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6660"/>
        <w:gridCol w:w="1226"/>
      </w:tblGrid>
      <w:tr w:rsidR="00CF3405" w:rsidRPr="009C6285" w:rsidTr="00B12D8B">
        <w:trPr>
          <w:trHeight w:hRule="exact" w:val="1010"/>
        </w:trPr>
        <w:tc>
          <w:tcPr>
            <w:tcW w:w="1417" w:type="dxa"/>
          </w:tcPr>
          <w:p w:rsidR="00CF3405" w:rsidRPr="009C6285" w:rsidRDefault="00CF3405" w:rsidP="00B12D8B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C6285">
              <w:rPr>
                <w:rFonts w:ascii="Times New Roman" w:eastAsiaTheme="majorEastAsia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3405" w:rsidRPr="009C6285" w:rsidRDefault="00CF3405" w:rsidP="00B12D8B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829" w:type="dxa"/>
            <w:vAlign w:val="center"/>
          </w:tcPr>
          <w:p w:rsidR="00CF3405" w:rsidRPr="009C6285" w:rsidRDefault="00CF3405" w:rsidP="00B12D8B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9C6285">
              <w:rPr>
                <w:rFonts w:ascii="Times New Roman" w:hAnsi="Times New Roman"/>
                <w:b/>
              </w:rPr>
              <w:t xml:space="preserve">URZĄD MIASTA BIAŁOGARD </w:t>
            </w:r>
            <w:r w:rsidRPr="009C6285">
              <w:rPr>
                <w:rFonts w:ascii="Times New Roman" w:hAnsi="Times New Roman"/>
              </w:rPr>
              <w:t>ul. 1 Maja 18</w:t>
            </w:r>
          </w:p>
          <w:p w:rsidR="00CF3405" w:rsidRPr="009C6285" w:rsidRDefault="00CF3405" w:rsidP="00B12D8B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9C6285">
              <w:rPr>
                <w:rFonts w:ascii="Times New Roman" w:hAnsi="Times New Roman"/>
              </w:rPr>
              <w:t xml:space="preserve">Wydział  Gospodarki Nieruchomościami </w:t>
            </w:r>
          </w:p>
          <w:p w:rsidR="00CF3405" w:rsidRPr="009C6285" w:rsidRDefault="00CF3405" w:rsidP="00B12D8B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285">
              <w:rPr>
                <w:rFonts w:ascii="Times New Roman" w:hAnsi="Times New Roman"/>
              </w:rPr>
              <w:t>tel.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943579151</w:t>
            </w:r>
          </w:p>
          <w:p w:rsidR="00CF3405" w:rsidRPr="009C6285" w:rsidRDefault="00CF3405" w:rsidP="00B12D8B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/>
          </w:tcPr>
          <w:p w:rsidR="00CF3405" w:rsidRPr="009C6285" w:rsidRDefault="00CF3405" w:rsidP="00B1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-08</w:t>
            </w:r>
          </w:p>
        </w:tc>
      </w:tr>
    </w:tbl>
    <w:p w:rsidR="00CF3405" w:rsidRDefault="00CF3405" w:rsidP="00CF3405">
      <w:pPr>
        <w:jc w:val="center"/>
        <w:rPr>
          <w:rFonts w:ascii="Times New Roman" w:hAnsi="Times New Roman"/>
          <w:sz w:val="24"/>
          <w:szCs w:val="24"/>
        </w:rPr>
      </w:pPr>
    </w:p>
    <w:p w:rsidR="00CF3405" w:rsidRPr="00614DBE" w:rsidRDefault="00CF3405" w:rsidP="00CF3405">
      <w:pPr>
        <w:jc w:val="right"/>
        <w:rPr>
          <w:rFonts w:ascii="Times New Roman" w:hAnsi="Times New Roman"/>
          <w:color w:val="000000"/>
        </w:rPr>
      </w:pPr>
      <w:r w:rsidRPr="00614DBE">
        <w:rPr>
          <w:rFonts w:ascii="Times New Roman" w:hAnsi="Times New Roman"/>
          <w:color w:val="000000"/>
        </w:rPr>
        <w:t>Białogard, dnia ………………</w:t>
      </w:r>
    </w:p>
    <w:p w:rsidR="00CF3405" w:rsidRDefault="00CF3405" w:rsidP="00CF3405">
      <w:pPr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CF3405" w:rsidRPr="00B825B6" w:rsidRDefault="00CF3405" w:rsidP="00CF3405">
      <w:pPr>
        <w:ind w:firstLine="708"/>
        <w:rPr>
          <w:rFonts w:ascii="Times New Roman" w:hAnsi="Times New Roman"/>
          <w:color w:val="000000"/>
          <w:sz w:val="18"/>
          <w:szCs w:val="18"/>
        </w:rPr>
      </w:pPr>
      <w:r w:rsidRPr="00B825B6">
        <w:rPr>
          <w:rFonts w:ascii="Times New Roman" w:hAnsi="Times New Roman"/>
          <w:color w:val="000000"/>
          <w:sz w:val="18"/>
          <w:szCs w:val="18"/>
        </w:rPr>
        <w:t>(imię i nazwisko)</w:t>
      </w:r>
    </w:p>
    <w:p w:rsidR="00CF3405" w:rsidRDefault="00CF3405" w:rsidP="00CF3405">
      <w:pPr>
        <w:rPr>
          <w:color w:val="000000"/>
        </w:rPr>
      </w:pPr>
      <w:r>
        <w:rPr>
          <w:color w:val="000000"/>
        </w:rPr>
        <w:t>...............................................</w:t>
      </w:r>
    </w:p>
    <w:p w:rsidR="00CF3405" w:rsidRDefault="00CF3405" w:rsidP="00CF3405">
      <w:pPr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CF3405" w:rsidRPr="00B825B6" w:rsidRDefault="00CF3405" w:rsidP="00CF3405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</w:t>
      </w:r>
      <w:r w:rsidRPr="00B825B6">
        <w:rPr>
          <w:rFonts w:ascii="Times New Roman" w:hAnsi="Times New Roman"/>
          <w:color w:val="000000"/>
          <w:sz w:val="18"/>
          <w:szCs w:val="18"/>
        </w:rPr>
        <w:t>(adres zamieszkania)</w:t>
      </w:r>
    </w:p>
    <w:p w:rsidR="00CF3405" w:rsidRDefault="00CF3405" w:rsidP="00CF3405">
      <w:p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……………………………………………..</w:t>
      </w:r>
    </w:p>
    <w:p w:rsidR="00CF3405" w:rsidRPr="00B825B6" w:rsidRDefault="00CF3405" w:rsidP="00CF3405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</w:t>
      </w:r>
      <w:r w:rsidRPr="00B825B6">
        <w:rPr>
          <w:rFonts w:ascii="Times New Roman" w:hAnsi="Times New Roman"/>
          <w:color w:val="000000"/>
          <w:sz w:val="18"/>
          <w:szCs w:val="18"/>
        </w:rPr>
        <w:t>(telefon kontaktowy)</w:t>
      </w:r>
    </w:p>
    <w:p w:rsidR="00CF3405" w:rsidRPr="00614DBE" w:rsidRDefault="00CF3405" w:rsidP="00CF3405">
      <w:pPr>
        <w:rPr>
          <w:rFonts w:ascii="Times New Roman" w:hAnsi="Times New Roman"/>
          <w:b/>
          <w:bCs/>
          <w:color w:val="000000"/>
          <w:sz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b/>
          <w:bCs/>
          <w:color w:val="000000"/>
          <w:sz w:val="28"/>
        </w:rPr>
        <w:t>Burmistrz Białogardu</w:t>
      </w: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65B6D">
        <w:rPr>
          <w:rFonts w:ascii="Times New Roman" w:hAnsi="Times New Roman"/>
          <w:sz w:val="24"/>
          <w:szCs w:val="24"/>
        </w:rPr>
        <w:t xml:space="preserve"> </w:t>
      </w:r>
      <w:r w:rsidRPr="00A65B6D">
        <w:rPr>
          <w:rFonts w:ascii="Times New Roman" w:hAnsi="Times New Roman"/>
          <w:b/>
          <w:bCs/>
          <w:color w:val="000000"/>
          <w:sz w:val="24"/>
          <w:szCs w:val="24"/>
        </w:rPr>
        <w:t xml:space="preserve">W N I O S E K </w:t>
      </w: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65B6D">
        <w:rPr>
          <w:rFonts w:ascii="Times New Roman" w:hAnsi="Times New Roman"/>
          <w:b/>
          <w:bCs/>
          <w:color w:val="000000"/>
          <w:sz w:val="24"/>
          <w:szCs w:val="24"/>
        </w:rPr>
        <w:t xml:space="preserve">O WYDANIE DECYZJI ZATWIERDZAJĄCEJ PODZIAŁ NIERUCHOMOŚCI </w:t>
      </w:r>
    </w:p>
    <w:p w:rsidR="00CF3405" w:rsidRDefault="00CF3405" w:rsidP="00CF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D04EA" w:rsidRDefault="00CF3405" w:rsidP="006D04EA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/>
          <w:color w:val="000000"/>
        </w:rPr>
      </w:pPr>
      <w:r w:rsidRPr="00A65B6D">
        <w:rPr>
          <w:rFonts w:ascii="Times New Roman" w:hAnsi="Times New Roman"/>
          <w:color w:val="000000"/>
        </w:rPr>
        <w:t xml:space="preserve">Wnoszę o wydanie decyzji zatwierdzającej podział nieruchomości stanowiącej działkę(ki) gruntu oznaczoną(e) nr .................................., </w:t>
      </w:r>
      <w:r>
        <w:rPr>
          <w:rFonts w:ascii="Times New Roman" w:hAnsi="Times New Roman"/>
          <w:color w:val="000000"/>
        </w:rPr>
        <w:t xml:space="preserve">położoną(e) w Białogardzie przy ulicy </w:t>
      </w:r>
      <w:r w:rsidRPr="00A65B6D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</w:t>
      </w:r>
      <w:r w:rsidRPr="00A65B6D">
        <w:rPr>
          <w:rFonts w:ascii="Times New Roman" w:hAnsi="Times New Roman"/>
          <w:color w:val="000000"/>
        </w:rPr>
        <w:t>, obręb ewidencyjny ..............................., stanowiącą(e) własność /użytkowanie wieczyste/ ............</w:t>
      </w:r>
      <w:r>
        <w:rPr>
          <w:rFonts w:ascii="Times New Roman" w:hAnsi="Times New Roman"/>
          <w:color w:val="000000"/>
        </w:rPr>
        <w:t>.................................</w:t>
      </w:r>
      <w:r w:rsidR="006D04EA"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</w:rPr>
        <w:t>,</w:t>
      </w:r>
      <w:r w:rsidR="006D04EA">
        <w:rPr>
          <w:rFonts w:ascii="Times New Roman" w:hAnsi="Times New Roman"/>
          <w:color w:val="000000"/>
        </w:rPr>
        <w:t xml:space="preserve"> </w:t>
      </w:r>
      <w:r w:rsidRPr="00A65B6D">
        <w:rPr>
          <w:rFonts w:ascii="Times New Roman" w:hAnsi="Times New Roman"/>
          <w:color w:val="000000"/>
        </w:rPr>
        <w:t>zgodnie z propozycją</w:t>
      </w:r>
      <w:r>
        <w:rPr>
          <w:rFonts w:ascii="Times New Roman" w:hAnsi="Times New Roman"/>
          <w:color w:val="000000"/>
        </w:rPr>
        <w:t xml:space="preserve"> oznaczoną kolorem czerwonym na </w:t>
      </w:r>
      <w:r w:rsidRPr="00A65B6D">
        <w:rPr>
          <w:rFonts w:ascii="Times New Roman" w:hAnsi="Times New Roman"/>
          <w:color w:val="000000"/>
        </w:rPr>
        <w:t>załączonym proj</w:t>
      </w:r>
      <w:r w:rsidR="006D04EA">
        <w:rPr>
          <w:rFonts w:ascii="Times New Roman" w:hAnsi="Times New Roman"/>
          <w:color w:val="000000"/>
        </w:rPr>
        <w:t xml:space="preserve">ekcie podziału nieruchomości. </w:t>
      </w:r>
      <w:r w:rsidRPr="00A65B6D">
        <w:rPr>
          <w:rFonts w:ascii="Times New Roman" w:hAnsi="Times New Roman"/>
          <w:color w:val="000000"/>
        </w:rPr>
        <w:t xml:space="preserve">Proponowany podział </w:t>
      </w:r>
      <w:r>
        <w:rPr>
          <w:rFonts w:ascii="Times New Roman" w:hAnsi="Times New Roman"/>
          <w:color w:val="000000"/>
        </w:rPr>
        <w:t>dokonywany jest w celu</w:t>
      </w:r>
      <w:r w:rsidR="006D04EA">
        <w:rPr>
          <w:rFonts w:ascii="Times New Roman" w:hAnsi="Times New Roman"/>
          <w:color w:val="000000"/>
        </w:rPr>
        <w:t xml:space="preserve"> *</w:t>
      </w:r>
      <w:r>
        <w:rPr>
          <w:rFonts w:ascii="Times New Roman" w:hAnsi="Times New Roman"/>
          <w:color w:val="000000"/>
        </w:rPr>
        <w:t xml:space="preserve">: </w:t>
      </w:r>
      <w:r w:rsidR="006D04EA">
        <w:rPr>
          <w:rFonts w:ascii="Times New Roman" w:hAnsi="Times New Roman"/>
          <w:color w:val="000000"/>
        </w:rPr>
        <w:t>………………………………………………………</w:t>
      </w:r>
    </w:p>
    <w:p w:rsidR="006D04EA" w:rsidRDefault="006D04EA" w:rsidP="006D04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6D04EA" w:rsidRDefault="006D04EA" w:rsidP="006D04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CF3405" w:rsidRDefault="00CF3405" w:rsidP="006D04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Proponowany dostęp do drogi publicznej dla nowo powstały</w:t>
      </w:r>
      <w:r w:rsidR="006D04EA">
        <w:rPr>
          <w:rFonts w:ascii="Times New Roman" w:hAnsi="Times New Roman"/>
          <w:color w:val="000000"/>
        </w:rPr>
        <w:t>ch działek: ……………………………….</w:t>
      </w:r>
    </w:p>
    <w:p w:rsidR="00CF3405" w:rsidRPr="00A65B6D" w:rsidRDefault="006D04EA" w:rsidP="00BF6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5B6D">
        <w:rPr>
          <w:rFonts w:ascii="Times New Roman" w:hAnsi="Times New Roman"/>
          <w:b/>
          <w:bCs/>
          <w:color w:val="000000"/>
          <w:u w:val="single"/>
        </w:rPr>
        <w:t xml:space="preserve">W załączeniu przedkładam: </w:t>
      </w:r>
    </w:p>
    <w:p w:rsidR="00CF3405" w:rsidRPr="00A65B6D" w:rsidRDefault="00CF3405" w:rsidP="00CF3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3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Pr="00A65B6D">
        <w:rPr>
          <w:rFonts w:ascii="Times New Roman" w:hAnsi="Times New Roman"/>
          <w:color w:val="000000"/>
        </w:rPr>
        <w:t xml:space="preserve">odpis z księgi wieczystej stwierdzający tytuł prawny do nieruchomości, </w:t>
      </w:r>
    </w:p>
    <w:p w:rsidR="00CF3405" w:rsidRPr="00A65B6D" w:rsidRDefault="00CF3405" w:rsidP="00CF3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3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Pr="00A65B6D">
        <w:rPr>
          <w:rFonts w:ascii="Times New Roman" w:hAnsi="Times New Roman"/>
          <w:color w:val="000000"/>
        </w:rPr>
        <w:t xml:space="preserve">wypis z katastru nieruchomości, </w:t>
      </w:r>
    </w:p>
    <w:p w:rsidR="00CF3405" w:rsidRDefault="00CF3405" w:rsidP="00CF3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3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kopię</w:t>
      </w:r>
      <w:r w:rsidRPr="00A65B6D">
        <w:rPr>
          <w:rFonts w:ascii="Times New Roman" w:hAnsi="Times New Roman"/>
          <w:color w:val="000000"/>
        </w:rPr>
        <w:t xml:space="preserve"> mapy katastralnej, </w:t>
      </w:r>
    </w:p>
    <w:p w:rsidR="00CF3405" w:rsidRPr="00A65B6D" w:rsidRDefault="00CF3405" w:rsidP="00CF3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3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wstępny projekt podziału,</w:t>
      </w:r>
    </w:p>
    <w:p w:rsidR="00CF3405" w:rsidRPr="00A65B6D" w:rsidRDefault="00CF3405" w:rsidP="00CF3405">
      <w:pPr>
        <w:pStyle w:val="Akapitzlist"/>
        <w:numPr>
          <w:ilvl w:val="0"/>
          <w:numId w:val="1"/>
        </w:numPr>
        <w:spacing w:line="240" w:lineRule="auto"/>
        <w:ind w:left="22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kopię</w:t>
      </w:r>
      <w:r w:rsidRPr="00A65B6D">
        <w:rPr>
          <w:rFonts w:ascii="Times New Roman" w:hAnsi="Times New Roman"/>
        </w:rPr>
        <w:t xml:space="preserve"> protokołu z przyjęcia granic nieruchomości, </w:t>
      </w:r>
    </w:p>
    <w:p w:rsidR="00CF3405" w:rsidRPr="00A65B6D" w:rsidRDefault="00CF3405" w:rsidP="00CF34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7"/>
        <w:contextualSpacing/>
        <w:rPr>
          <w:rFonts w:ascii="Times New Roman" w:hAnsi="Times New Roman"/>
          <w:color w:val="000000"/>
        </w:rPr>
      </w:pPr>
      <w:r w:rsidRPr="00A65B6D">
        <w:rPr>
          <w:rFonts w:ascii="Times New Roman" w:hAnsi="Times New Roman"/>
          <w:color w:val="000000"/>
        </w:rPr>
        <w:t xml:space="preserve">wykaz zmian gruntowych, </w:t>
      </w:r>
    </w:p>
    <w:p w:rsidR="00CF3405" w:rsidRPr="00A65B6D" w:rsidRDefault="00CF3405" w:rsidP="00CF34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7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mapę</w:t>
      </w:r>
      <w:r w:rsidRPr="00A65B6D">
        <w:rPr>
          <w:rFonts w:ascii="Times New Roman" w:hAnsi="Times New Roman"/>
          <w:color w:val="000000"/>
        </w:rPr>
        <w:t xml:space="preserve"> z p</w:t>
      </w:r>
      <w:r>
        <w:rPr>
          <w:rFonts w:ascii="Times New Roman" w:hAnsi="Times New Roman"/>
          <w:color w:val="000000"/>
        </w:rPr>
        <w:t>rojektem podziału nieruchomości.</w:t>
      </w:r>
    </w:p>
    <w:p w:rsidR="00CF3405" w:rsidRPr="000E3515" w:rsidRDefault="00CF3405" w:rsidP="00CF3405">
      <w:pPr>
        <w:pStyle w:val="Akapitzlist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/>
        </w:rPr>
      </w:pPr>
    </w:p>
    <w:p w:rsidR="00CF3405" w:rsidRDefault="00CF3405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*należy określić sposób zagospodarowania wszystkich nowo powstałych działek, </w:t>
      </w:r>
    </w:p>
    <w:p w:rsidR="00CF3405" w:rsidRDefault="00CF3405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D04EA" w:rsidRPr="00A65B6D" w:rsidRDefault="006D04EA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F3405" w:rsidRPr="00A65B6D" w:rsidRDefault="006D04EA" w:rsidP="006D04E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="00CF3405" w:rsidRPr="00A65B6D">
        <w:rPr>
          <w:rFonts w:ascii="Times New Roman" w:hAnsi="Times New Roman"/>
          <w:color w:val="000000"/>
        </w:rPr>
        <w:t xml:space="preserve">........................................................... </w:t>
      </w:r>
    </w:p>
    <w:p w:rsidR="00CF3405" w:rsidRPr="006D04EA" w:rsidRDefault="00CF3405" w:rsidP="006D04E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0"/>
          <w:szCs w:val="20"/>
        </w:rPr>
      </w:pPr>
      <w:r w:rsidRPr="006D04EA">
        <w:rPr>
          <w:rFonts w:ascii="Times New Roman" w:hAnsi="Times New Roman"/>
          <w:color w:val="000000"/>
          <w:sz w:val="20"/>
          <w:szCs w:val="20"/>
        </w:rPr>
        <w:t xml:space="preserve">(czytelny podpis właściciela /współwłaścicieli/ </w:t>
      </w:r>
    </w:p>
    <w:p w:rsidR="00CF3405" w:rsidRPr="006D04EA" w:rsidRDefault="00CF3405" w:rsidP="006D04E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0"/>
          <w:szCs w:val="20"/>
        </w:rPr>
      </w:pPr>
      <w:r w:rsidRPr="006D04EA">
        <w:rPr>
          <w:rFonts w:ascii="Times New Roman" w:hAnsi="Times New Roman"/>
          <w:color w:val="000000"/>
          <w:sz w:val="20"/>
          <w:szCs w:val="20"/>
        </w:rPr>
        <w:t xml:space="preserve">użytkownika wieczystego/współużytkowników </w:t>
      </w:r>
    </w:p>
    <w:p w:rsidR="00CF3405" w:rsidRPr="00A65B6D" w:rsidRDefault="006D04EA" w:rsidP="006D04EA">
      <w:pPr>
        <w:pStyle w:val="Default"/>
        <w:ind w:left="3540" w:firstLine="708"/>
        <w:rPr>
          <w:sz w:val="22"/>
          <w:szCs w:val="22"/>
        </w:rPr>
      </w:pPr>
      <w:r w:rsidRPr="006D04EA">
        <w:rPr>
          <w:sz w:val="20"/>
          <w:szCs w:val="20"/>
        </w:rPr>
        <w:t>wieczystych/współmałżonków /</w:t>
      </w:r>
      <w:r w:rsidR="00CF3405" w:rsidRPr="006D04EA">
        <w:rPr>
          <w:sz w:val="20"/>
          <w:szCs w:val="20"/>
        </w:rPr>
        <w:t>pełnomocnika)</w:t>
      </w:r>
    </w:p>
    <w:p w:rsidR="00BF6198" w:rsidRDefault="00BF6198" w:rsidP="006D04EA">
      <w:pPr>
        <w:pStyle w:val="Style3"/>
        <w:widowControl/>
        <w:jc w:val="center"/>
        <w:rPr>
          <w:rStyle w:val="FontStyle11"/>
          <w:rFonts w:ascii="Calibri" w:hAnsi="Calibri"/>
          <w:sz w:val="18"/>
          <w:szCs w:val="18"/>
        </w:rPr>
      </w:pPr>
    </w:p>
    <w:p w:rsidR="006D04EA" w:rsidRPr="002405B9" w:rsidRDefault="006D04EA" w:rsidP="006D04EA">
      <w:pPr>
        <w:pStyle w:val="Style3"/>
        <w:widowControl/>
        <w:jc w:val="center"/>
        <w:rPr>
          <w:rStyle w:val="FontStyle11"/>
          <w:rFonts w:ascii="Calibri" w:hAnsi="Calibri"/>
          <w:sz w:val="18"/>
          <w:szCs w:val="18"/>
        </w:rPr>
      </w:pPr>
      <w:bookmarkStart w:id="0" w:name="_GoBack"/>
      <w:bookmarkEnd w:id="0"/>
      <w:r w:rsidRPr="002405B9">
        <w:rPr>
          <w:rStyle w:val="FontStyle11"/>
          <w:rFonts w:ascii="Calibri" w:hAnsi="Calibri"/>
          <w:sz w:val="18"/>
          <w:szCs w:val="18"/>
        </w:rPr>
        <w:lastRenderedPageBreak/>
        <w:t xml:space="preserve">KLAUZULA INFORMACYJNA O PRZETWARZANIU DANYCH </w:t>
      </w:r>
    </w:p>
    <w:p w:rsidR="006D04EA" w:rsidRPr="002405B9" w:rsidRDefault="006D04EA" w:rsidP="006D04EA">
      <w:pPr>
        <w:pStyle w:val="Style3"/>
        <w:widowControl/>
        <w:jc w:val="center"/>
        <w:rPr>
          <w:rStyle w:val="FontStyle11"/>
          <w:rFonts w:ascii="Calibri" w:hAnsi="Calibri"/>
          <w:sz w:val="18"/>
          <w:szCs w:val="18"/>
        </w:rPr>
      </w:pPr>
      <w:r w:rsidRPr="002405B9">
        <w:rPr>
          <w:rStyle w:val="FontStyle11"/>
          <w:rFonts w:ascii="Calibri" w:hAnsi="Calibri"/>
          <w:sz w:val="18"/>
          <w:szCs w:val="18"/>
        </w:rPr>
        <w:t>W ZWIĄZKU Z ZATWIERDZENIEM PODZIAŁU GEODEZYJNEGO NIERUCHOMOŚCI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Fonts w:ascii="Calibri" w:hAnsi="Calibri"/>
          <w:color w:val="000000"/>
          <w:sz w:val="18"/>
          <w:szCs w:val="18"/>
        </w:rPr>
      </w:pP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(ogólne rozporządzenie o ochronie danych) (Dz. Urz. UE L 119 z 04.05.2016, str. 1), dalej RODO, informuję, że: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Administratorem Pani/Pana danych osobowych jest Miasto Białogard, ul. 1 Maja 18, kod pocztowy 78-200, e-mail: um.sekretariat@bialogard.info, tel. 94 357 91 00</w:t>
      </w:r>
      <w:r>
        <w:rPr>
          <w:rStyle w:val="FontStyle12"/>
          <w:rFonts w:ascii="Calibri" w:hAnsi="Calibri"/>
          <w:color w:val="000000"/>
          <w:sz w:val="18"/>
          <w:szCs w:val="18"/>
        </w:rPr>
        <w:t>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Fonts w:ascii="Calibri" w:hAnsi="Calibri"/>
          <w:sz w:val="18"/>
          <w:szCs w:val="18"/>
        </w:rPr>
      </w:pPr>
      <w:r w:rsidRPr="002405B9">
        <w:rPr>
          <w:rStyle w:val="FontStyle12"/>
          <w:rFonts w:ascii="Calibri" w:hAnsi="Calibri"/>
          <w:sz w:val="18"/>
          <w:szCs w:val="18"/>
        </w:rPr>
        <w:t xml:space="preserve">Dane   kontaktowe   do   inspektora  ochrony  danych:  Miasto  Białogard  Urząd  Miasta  Białogard,  ul. 1 Maja 18, kod pocztowy 78-200, adres e-mail </w:t>
      </w:r>
      <w:hyperlink r:id="rId6" w:history="1">
        <w:r w:rsidRPr="002405B9">
          <w:rPr>
            <w:rStyle w:val="FontStyle12"/>
            <w:rFonts w:ascii="Calibri" w:hAnsi="Calibri"/>
            <w:sz w:val="18"/>
            <w:szCs w:val="18"/>
          </w:rPr>
          <w:t>iodumb@bialogard.info</w:t>
        </w:r>
      </w:hyperlink>
      <w:r w:rsidRPr="002405B9">
        <w:rPr>
          <w:rStyle w:val="FontStyle12"/>
          <w:rFonts w:ascii="Calibri" w:hAnsi="Calibri"/>
          <w:sz w:val="18"/>
          <w:szCs w:val="18"/>
        </w:rPr>
        <w:t xml:space="preserve">, </w:t>
      </w:r>
      <w:r>
        <w:rPr>
          <w:rStyle w:val="FontStyle12"/>
          <w:rFonts w:ascii="Calibri" w:hAnsi="Calibri"/>
          <w:sz w:val="18"/>
          <w:szCs w:val="18"/>
        </w:rPr>
        <w:t>nr telefonu 94 357 92 13.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Przetwarzanie Pani/Pana danych osobowych odbywa się na podstawie art. 6 ust. 1 lit., c) RODO w celu realizacji i wypełniania obowiązków wynikających z prawa a ciążących na administratorze, w związku z ustawą o gospodarce nieruchomościami.</w:t>
      </w:r>
    </w:p>
    <w:p w:rsidR="006D04EA" w:rsidRPr="002405B9" w:rsidRDefault="006D04EA" w:rsidP="006D04EA">
      <w:pPr>
        <w:pStyle w:val="Style4"/>
        <w:widowControl/>
        <w:spacing w:line="240" w:lineRule="auto"/>
        <w:jc w:val="left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Odbiorcą Pani/Pana Danych osobowych mogą być:</w:t>
      </w:r>
    </w:p>
    <w:p w:rsidR="006D04EA" w:rsidRPr="002405B9" w:rsidRDefault="006D04EA" w:rsidP="006D04EA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720"/>
        <w:jc w:val="both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organy oraz podmioty w zakresie i w celach, które wynikają z przepisów powszechnie obowiązującego prawa,</w:t>
      </w:r>
    </w:p>
    <w:p w:rsidR="006D04EA" w:rsidRPr="002405B9" w:rsidRDefault="006D04EA" w:rsidP="006D04EA">
      <w:pPr>
        <w:pStyle w:val="Default"/>
        <w:numPr>
          <w:ilvl w:val="0"/>
          <w:numId w:val="2"/>
        </w:numPr>
        <w:suppressAutoHyphens/>
        <w:autoSpaceDN/>
        <w:adjustRightInd/>
        <w:ind w:left="720" w:hanging="360"/>
        <w:jc w:val="both"/>
        <w:rPr>
          <w:rFonts w:ascii="Calibri" w:hAnsi="Calibri"/>
          <w:color w:val="auto"/>
          <w:sz w:val="18"/>
          <w:szCs w:val="18"/>
        </w:rPr>
      </w:pPr>
      <w:r w:rsidRPr="002405B9">
        <w:rPr>
          <w:rStyle w:val="FontStyle12"/>
          <w:rFonts w:ascii="Calibri" w:hAnsi="Calibri"/>
          <w:sz w:val="18"/>
          <w:szCs w:val="18"/>
        </w:rPr>
        <w:t xml:space="preserve">inne podmioty, które na podstawie stosownych umów podpisanych z Miastem Białogard Urzędem Miasta Białogard przetwarzają dane osobowe, dla których administratorem jest Miasto Białogard </w:t>
      </w:r>
      <w:r w:rsidRPr="002405B9">
        <w:rPr>
          <w:rFonts w:ascii="Calibri" w:hAnsi="Calibri"/>
          <w:color w:val="auto"/>
          <w:sz w:val="18"/>
          <w:szCs w:val="18"/>
        </w:rPr>
        <w:t>w tym, operator pocztowy, geodeta.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Pani/Pana dane osobowe nie będą przekazywane do państwa trzecie</w:t>
      </w:r>
      <w:r>
        <w:rPr>
          <w:rStyle w:val="FontStyle12"/>
          <w:rFonts w:ascii="Calibri" w:hAnsi="Calibri"/>
          <w:color w:val="000000"/>
          <w:sz w:val="18"/>
          <w:szCs w:val="18"/>
        </w:rPr>
        <w:t>go/organizacji międzynarodowej.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Pani/Pana dane osobowe będą przechowywane przez okres niezbędny do realizacji celów z zgodnie z przepisami prawa w tym instrukcją kancelaryjną, przepisami dotyczącymi archiwizacji dokumentów lub wewnętrznymi regulacjami administratora, a po tym czasie przez okres oraz w zakresie wymaganym przez przepisy po</w:t>
      </w:r>
      <w:r>
        <w:rPr>
          <w:rStyle w:val="FontStyle12"/>
          <w:rFonts w:ascii="Calibri" w:hAnsi="Calibri"/>
          <w:color w:val="000000"/>
          <w:sz w:val="18"/>
          <w:szCs w:val="18"/>
        </w:rPr>
        <w:t>wszechnie obowiązującego prawa.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Posiada Pani/Pan prawo:</w:t>
      </w:r>
    </w:p>
    <w:p w:rsidR="006D04EA" w:rsidRPr="002405B9" w:rsidRDefault="006D04EA" w:rsidP="006D04EA">
      <w:pPr>
        <w:pStyle w:val="Style4"/>
        <w:widowControl/>
        <w:numPr>
          <w:ilvl w:val="0"/>
          <w:numId w:val="3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dostępu do treści swoich danych (art. 15 RODO),</w:t>
      </w:r>
    </w:p>
    <w:p w:rsidR="006D04EA" w:rsidRPr="002405B9" w:rsidRDefault="006D04EA" w:rsidP="006D04EA">
      <w:pPr>
        <w:pStyle w:val="Style4"/>
        <w:widowControl/>
        <w:numPr>
          <w:ilvl w:val="0"/>
          <w:numId w:val="3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 xml:space="preserve">do sprostowania danych (art. 16 RODO), </w:t>
      </w:r>
    </w:p>
    <w:p w:rsidR="006D04EA" w:rsidRPr="002405B9" w:rsidRDefault="006D04EA" w:rsidP="006D04EA">
      <w:pPr>
        <w:pStyle w:val="Style4"/>
        <w:widowControl/>
        <w:numPr>
          <w:ilvl w:val="0"/>
          <w:numId w:val="3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do usunięcia danych (art. 17 RODO), z wyjątkiem sytuacji, gdy przetwarzanie jest niezbędne:</w:t>
      </w:r>
    </w:p>
    <w:p w:rsidR="006D04EA" w:rsidRPr="002405B9" w:rsidRDefault="006D04EA" w:rsidP="006D04E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 xml:space="preserve">do korzystania z prawa wolności wypowiedzi i informacji, </w:t>
      </w:r>
    </w:p>
    <w:p w:rsidR="006D04EA" w:rsidRPr="002405B9" w:rsidRDefault="006D04EA" w:rsidP="006D04E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:rsidR="006D04EA" w:rsidRPr="002405B9" w:rsidRDefault="006D04EA" w:rsidP="006D04E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z uwagi na względy interesu publicznego w dziedzinie zdrowia publicznego,</w:t>
      </w:r>
    </w:p>
    <w:p w:rsidR="006D04EA" w:rsidRPr="002405B9" w:rsidRDefault="006D04EA" w:rsidP="006D04E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:rsidR="006D04EA" w:rsidRPr="002405B9" w:rsidRDefault="006D04EA" w:rsidP="006D04E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do ustalenia dochodzenia lub obrony roszczeń</w:t>
      </w:r>
    </w:p>
    <w:p w:rsidR="006D04EA" w:rsidRPr="002405B9" w:rsidRDefault="006D04EA" w:rsidP="006D04EA">
      <w:pPr>
        <w:pStyle w:val="Style4"/>
        <w:widowControl/>
        <w:numPr>
          <w:ilvl w:val="0"/>
          <w:numId w:val="3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 xml:space="preserve">ograniczenia przetwarzania (art. 18 RODO), </w:t>
      </w:r>
    </w:p>
    <w:p w:rsidR="006D04EA" w:rsidRPr="002405B9" w:rsidRDefault="006D04EA" w:rsidP="006D04EA">
      <w:pPr>
        <w:pStyle w:val="Style4"/>
        <w:widowControl/>
        <w:numPr>
          <w:ilvl w:val="0"/>
          <w:numId w:val="3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administratorowi.</w:t>
      </w:r>
    </w:p>
    <w:p w:rsidR="006D04EA" w:rsidRPr="002405B9" w:rsidRDefault="006D04EA" w:rsidP="006D04EA">
      <w:pPr>
        <w:pStyle w:val="Style4"/>
        <w:widowControl/>
        <w:numPr>
          <w:ilvl w:val="0"/>
          <w:numId w:val="3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 xml:space="preserve">wniesienia sprzeciwu (art. 21 RODO): </w:t>
      </w:r>
    </w:p>
    <w:p w:rsidR="006D04EA" w:rsidRPr="002405B9" w:rsidRDefault="006D04EA" w:rsidP="006D04EA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Fonts w:ascii="Calibri" w:hAnsi="Calibri"/>
          <w:color w:val="000000"/>
          <w:sz w:val="18"/>
          <w:szCs w:val="18"/>
        </w:rPr>
        <w:t xml:space="preserve">z przyczyn związanych ze szczególną sytuacją osoby, której dane dotyczą </w:t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>w przypadku gdy przetwarzanie jest realizowane w celu wykonania zadania realizowanego w interesie publicznym lub w ramach sprawowania władzy publicznej powierzonej administratorowi,</w:t>
      </w:r>
    </w:p>
    <w:p w:rsidR="006D04EA" w:rsidRPr="002405B9" w:rsidRDefault="006D04EA" w:rsidP="006D04EA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jeżeli dane osobowe przetwarzane są na potrzeby marketingu bezpośredniego,</w:t>
      </w:r>
    </w:p>
    <w:p w:rsidR="006D04EA" w:rsidRPr="002405B9" w:rsidRDefault="006D04EA" w:rsidP="006D04EA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Fonts w:ascii="Calibri" w:hAnsi="Calibri"/>
          <w:color w:val="000000"/>
          <w:sz w:val="18"/>
          <w:szCs w:val="18"/>
        </w:rPr>
        <w:t xml:space="preserve">z przyczyn związanych ze szczególną sytuacją osoby, której dane dotyczą </w:t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 xml:space="preserve">w przypadku </w:t>
      </w:r>
      <w:r w:rsidRPr="002405B9">
        <w:rPr>
          <w:rFonts w:ascii="Calibri" w:hAnsi="Calibri"/>
          <w:color w:val="000000"/>
          <w:sz w:val="18"/>
          <w:szCs w:val="18"/>
        </w:rPr>
        <w:t>jeżeli dane osobowe są przetwarzane do celów badań naukowych lub historycznych lub do celów statystycznych na mocy art. 89 ust. 1 RODO,</w:t>
      </w:r>
    </w:p>
    <w:p w:rsidR="006D04EA" w:rsidRPr="002405B9" w:rsidRDefault="006D04EA" w:rsidP="006D04EA">
      <w:pPr>
        <w:pStyle w:val="Style4"/>
        <w:widowControl/>
        <w:numPr>
          <w:ilvl w:val="0"/>
          <w:numId w:val="3"/>
        </w:numPr>
        <w:spacing w:line="240" w:lineRule="auto"/>
        <w:rPr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do cofnięcia zgody (art. 13 ust. 2 lit. c)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Przysługuje Pani/Panu prawo wniesienia skargi do Prezesa Urzędu Ochrony Danych Osobowych, gdy uzna Pani/Pan, iż przetwarzanie danych osobowych dotyczących P</w:t>
      </w:r>
      <w:r>
        <w:rPr>
          <w:rStyle w:val="FontStyle12"/>
          <w:rFonts w:ascii="Calibri" w:hAnsi="Calibri"/>
          <w:color w:val="000000"/>
          <w:sz w:val="18"/>
          <w:szCs w:val="18"/>
        </w:rPr>
        <w:t>ani/Pana narusza przepisy RODO.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Podanie przez Panią/Pana danych osobowych jest wymogiem ustawowym w sytuacji, gdy przesłanką przetwarzania danych osobowych jest wypełnienie obowiązku prawnego ciążącego na administratorze (art. 6 ust. 1 lit. c).</w:t>
      </w:r>
    </w:p>
    <w:p w:rsidR="006D04EA" w:rsidRPr="002405B9" w:rsidRDefault="006D04EA" w:rsidP="006D04EA">
      <w:pPr>
        <w:jc w:val="both"/>
        <w:rPr>
          <w:color w:val="000000"/>
          <w:sz w:val="18"/>
          <w:szCs w:val="18"/>
        </w:rPr>
      </w:pPr>
      <w:r w:rsidRPr="002405B9">
        <w:rPr>
          <w:sz w:val="18"/>
          <w:szCs w:val="18"/>
        </w:rPr>
        <w:t>Odmowa podania danych uniemożliwia wywiązanie się z obowiązków ciążących na administratorze.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>Pani/Pana dane są przetwarzane w sposób zautomatyzowany, ale nie podlegają zautomatyzowanemu podejmowaniu decyzji, w tym profilowaniu.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 xml:space="preserve"> 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  <w:t>……………………………………………………..</w:t>
      </w:r>
    </w:p>
    <w:p w:rsidR="006D04EA" w:rsidRPr="002405B9" w:rsidRDefault="006D04EA" w:rsidP="006D04EA">
      <w:pPr>
        <w:pStyle w:val="Style4"/>
        <w:widowControl/>
        <w:spacing w:line="240" w:lineRule="auto"/>
        <w:rPr>
          <w:rStyle w:val="FontStyle12"/>
          <w:rFonts w:ascii="Calibri" w:hAnsi="Calibri"/>
          <w:color w:val="000000"/>
          <w:sz w:val="18"/>
          <w:szCs w:val="18"/>
        </w:rPr>
      </w:pP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</w:r>
      <w:r w:rsidRPr="002405B9">
        <w:rPr>
          <w:rStyle w:val="FontStyle12"/>
          <w:rFonts w:ascii="Calibri" w:hAnsi="Calibri"/>
          <w:color w:val="000000"/>
          <w:sz w:val="18"/>
          <w:szCs w:val="18"/>
        </w:rPr>
        <w:tab/>
        <w:t xml:space="preserve">               czytelny podpis</w:t>
      </w:r>
    </w:p>
    <w:p w:rsidR="00247A22" w:rsidRDefault="00247A22" w:rsidP="006D04EA">
      <w:pPr>
        <w:jc w:val="both"/>
      </w:pPr>
    </w:p>
    <w:sectPr w:rsidR="00247A22" w:rsidSect="00CF3405">
      <w:pgSz w:w="11906" w:h="16838"/>
      <w:pgMar w:top="8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3C94"/>
    <w:multiLevelType w:val="hybridMultilevel"/>
    <w:tmpl w:val="D5080DA2"/>
    <w:lvl w:ilvl="0" w:tplc="041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B662C1"/>
    <w:multiLevelType w:val="hybridMultilevel"/>
    <w:tmpl w:val="57889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06E25"/>
    <w:multiLevelType w:val="hybridMultilevel"/>
    <w:tmpl w:val="7C16F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BB38AE"/>
    <w:multiLevelType w:val="hybridMultilevel"/>
    <w:tmpl w:val="6C9AE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1126B"/>
    <w:multiLevelType w:val="singleLevel"/>
    <w:tmpl w:val="F48EA99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05"/>
    <w:rsid w:val="00247A22"/>
    <w:rsid w:val="00420589"/>
    <w:rsid w:val="004254FB"/>
    <w:rsid w:val="006D04EA"/>
    <w:rsid w:val="00BF6198"/>
    <w:rsid w:val="00CF3405"/>
    <w:rsid w:val="00E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6FA8-804C-45DA-9E29-8DE70FF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405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405"/>
    <w:pPr>
      <w:ind w:left="720"/>
    </w:pPr>
  </w:style>
  <w:style w:type="paragraph" w:customStyle="1" w:styleId="Default">
    <w:name w:val="Default"/>
    <w:rsid w:val="00CF3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6D04EA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6D0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6D04E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D04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D04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umb@bialogard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BIAŁOGARD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UMB</cp:lastModifiedBy>
  <cp:revision>3</cp:revision>
  <dcterms:created xsi:type="dcterms:W3CDTF">2021-02-12T07:40:00Z</dcterms:created>
  <dcterms:modified xsi:type="dcterms:W3CDTF">2021-10-20T08:47:00Z</dcterms:modified>
</cp:coreProperties>
</file>