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15D" w14:textId="77777777" w:rsidR="004A0CE1" w:rsidRDefault="004A0CE1" w:rsidP="004A0CE1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Załącznik nr 2</w:t>
      </w:r>
      <w:r>
        <w:rPr>
          <w:rFonts w:ascii="Arial" w:hAnsi="Arial" w:cs="Arial"/>
          <w:smallCaps/>
          <w:w w:val="130"/>
          <w:sz w:val="16"/>
          <w:szCs w:val="16"/>
        </w:rPr>
        <w:t>B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1164E13A" w14:textId="77777777" w:rsidR="004A0CE1" w:rsidRDefault="004A0CE1" w:rsidP="004A0CE1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66212C09" w14:textId="77777777" w:rsidR="004A0CE1" w:rsidRPr="00AF596E" w:rsidRDefault="004A0CE1" w:rsidP="004A0CE1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21A3376E" w14:textId="77777777" w:rsidR="004A0CE1" w:rsidRDefault="004A0CE1" w:rsidP="004A0CE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4F74">
        <w:rPr>
          <w:rFonts w:ascii="Arial" w:hAnsi="Arial" w:cs="Arial"/>
          <w:b/>
          <w:bCs/>
          <w:sz w:val="22"/>
          <w:szCs w:val="22"/>
        </w:rPr>
        <w:t>F O R M U L A R Z    O F E R T Y</w:t>
      </w:r>
    </w:p>
    <w:p w14:paraId="0D92287E" w14:textId="77777777" w:rsidR="004A0CE1" w:rsidRPr="00C64F74" w:rsidRDefault="004A0CE1" w:rsidP="004A0CE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281FB9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0D55CDA8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2FBF6A84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D66248A" w14:textId="77777777" w:rsidR="004A0CE1" w:rsidRPr="002D4D78" w:rsidRDefault="004A0CE1" w:rsidP="004A0CE1">
      <w:pPr>
        <w:tabs>
          <w:tab w:val="left" w:pos="6735"/>
        </w:tabs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ab/>
      </w:r>
      <w:r w:rsidRPr="002D4D78">
        <w:rPr>
          <w:rFonts w:ascii="Arial" w:hAnsi="Arial" w:cs="Arial"/>
          <w:bCs/>
          <w:sz w:val="18"/>
          <w:szCs w:val="18"/>
        </w:rPr>
        <w:tab/>
      </w:r>
    </w:p>
    <w:p w14:paraId="3294B320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0DA8A92C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1A6EA898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22469E1F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>(pełna nazwa W</w:t>
      </w:r>
      <w:r w:rsidRPr="002D4D78">
        <w:rPr>
          <w:rFonts w:ascii="Arial" w:hAnsi="Arial" w:cs="Arial"/>
          <w:bCs/>
          <w:sz w:val="14"/>
          <w:szCs w:val="14"/>
        </w:rPr>
        <w:t>ykonawcy)</w:t>
      </w:r>
    </w:p>
    <w:p w14:paraId="0A2CC902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7327F89D" w14:textId="77777777" w:rsidR="004A0CE1" w:rsidRDefault="004A0CE1" w:rsidP="004A0CE1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 w:rsidRPr="002D4D7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F79834A" w14:textId="77777777" w:rsidR="004A0CE1" w:rsidRPr="002D4D78" w:rsidRDefault="004A0CE1" w:rsidP="004A0CE1">
      <w:pPr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>(adres siedziby W</w:t>
      </w:r>
      <w:r w:rsidRPr="002D4D78">
        <w:rPr>
          <w:rFonts w:ascii="Arial" w:hAnsi="Arial" w:cs="Arial"/>
          <w:bCs/>
          <w:sz w:val="14"/>
          <w:szCs w:val="14"/>
        </w:rPr>
        <w:t>ykonawcy)</w:t>
      </w:r>
    </w:p>
    <w:p w14:paraId="53AE8938" w14:textId="77777777" w:rsidR="004A0CE1" w:rsidRDefault="004A0CE1" w:rsidP="004A0CE1">
      <w:pPr>
        <w:spacing w:before="80" w:line="360" w:lineRule="auto"/>
        <w:jc w:val="both"/>
        <w:rPr>
          <w:rFonts w:ascii="Arial" w:hAnsi="Arial" w:cs="Arial"/>
          <w:sz w:val="18"/>
          <w:szCs w:val="18"/>
        </w:rPr>
      </w:pPr>
    </w:p>
    <w:p w14:paraId="69D3134A" w14:textId="77777777" w:rsidR="004A0CE1" w:rsidRDefault="004A0CE1" w:rsidP="004A0CE1">
      <w:pPr>
        <w:spacing w:before="80" w:line="360" w:lineRule="auto"/>
        <w:jc w:val="center"/>
        <w:rPr>
          <w:rFonts w:ascii="Arial" w:hAnsi="Arial" w:cs="Arial"/>
          <w:sz w:val="18"/>
          <w:szCs w:val="18"/>
        </w:rPr>
      </w:pPr>
      <w:r w:rsidRPr="00203C1F">
        <w:rPr>
          <w:rFonts w:ascii="Arial" w:hAnsi="Arial" w:cs="Arial"/>
          <w:sz w:val="18"/>
          <w:szCs w:val="18"/>
        </w:rPr>
        <w:t>Nawiązując do ogłoszonego postępowania o udzielenie zamówienia publicznego, w trybie podstawowym na podstawie art. 275 pkt 1 Pzp, na wykonanie zamówienia pod nazwą</w:t>
      </w:r>
      <w:r>
        <w:rPr>
          <w:rFonts w:ascii="Arial" w:hAnsi="Arial" w:cs="Arial"/>
          <w:sz w:val="18"/>
          <w:szCs w:val="18"/>
        </w:rPr>
        <w:t>:</w:t>
      </w:r>
    </w:p>
    <w:p w14:paraId="6197F7F0" w14:textId="77777777" w:rsidR="004A0CE1" w:rsidRPr="00611120" w:rsidRDefault="004A0CE1" w:rsidP="004A0CE1">
      <w:pPr>
        <w:spacing w:line="360" w:lineRule="auto"/>
        <w:ind w:left="540" w:hanging="540"/>
        <w:jc w:val="center"/>
        <w:rPr>
          <w:rFonts w:ascii="Arial" w:hAnsi="Arial" w:cs="Arial"/>
          <w:b/>
          <w:bCs/>
          <w:sz w:val="24"/>
          <w:szCs w:val="24"/>
        </w:rPr>
      </w:pPr>
      <w:r w:rsidRPr="00611120">
        <w:rPr>
          <w:rFonts w:ascii="Arial" w:hAnsi="Arial" w:cs="Arial"/>
          <w:b/>
          <w:bCs/>
          <w:sz w:val="24"/>
          <w:szCs w:val="24"/>
        </w:rPr>
        <w:t>Zakup i dostawa sprzętu oraz oprogramowania informatycznego w ramach projektu grantowego „Cyfrowa Gmina”</w:t>
      </w:r>
    </w:p>
    <w:p w14:paraId="1E0FAE45" w14:textId="77777777" w:rsidR="004A0CE1" w:rsidRDefault="004A0CE1" w:rsidP="004A0CE1">
      <w:pPr>
        <w:spacing w:line="360" w:lineRule="auto"/>
        <w:ind w:left="540" w:hanging="540"/>
        <w:jc w:val="center"/>
        <w:rPr>
          <w:rFonts w:ascii="Arial" w:hAnsi="Arial" w:cs="Arial"/>
          <w:b/>
          <w:bCs/>
          <w:sz w:val="24"/>
          <w:szCs w:val="24"/>
        </w:rPr>
      </w:pPr>
      <w:r w:rsidRPr="00611120">
        <w:rPr>
          <w:rFonts w:ascii="Arial" w:hAnsi="Arial" w:cs="Arial"/>
          <w:b/>
          <w:bCs/>
          <w:sz w:val="24"/>
          <w:szCs w:val="24"/>
        </w:rPr>
        <w:t>Etap I: tokeny sprzętowe, serwery domen i kopii zapasowych</w:t>
      </w:r>
    </w:p>
    <w:p w14:paraId="5A9D5F1D" w14:textId="77777777" w:rsidR="004A0CE1" w:rsidRDefault="004A0CE1" w:rsidP="004A0CE1">
      <w:pPr>
        <w:spacing w:line="360" w:lineRule="auto"/>
        <w:ind w:left="540" w:hanging="540"/>
        <w:rPr>
          <w:rFonts w:ascii="Arial" w:hAnsi="Arial" w:cs="Arial"/>
          <w:b/>
          <w:bCs/>
          <w:sz w:val="24"/>
          <w:szCs w:val="24"/>
        </w:rPr>
      </w:pPr>
    </w:p>
    <w:p w14:paraId="6256B167" w14:textId="064F586C" w:rsidR="004A0CE1" w:rsidRDefault="004A0CE1" w:rsidP="004A0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Oferuję/oferujemy wykonanie przedmiotu zamówienia określonego w Specyfikacji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14:paraId="32E09C67" w14:textId="77777777" w:rsidR="004A0CE1" w:rsidRDefault="004A0CE1" w:rsidP="004A0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DDCE90B" w14:textId="77777777" w:rsidR="004A0CE1" w:rsidRDefault="004A0CE1" w:rsidP="004A0CE1">
      <w:pPr>
        <w:pStyle w:val="Tretekstu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0C61">
        <w:rPr>
          <w:rFonts w:ascii="Arial" w:hAnsi="Arial" w:cs="Arial"/>
          <w:b/>
          <w:bCs/>
          <w:sz w:val="22"/>
          <w:szCs w:val="22"/>
          <w:u w:val="single"/>
        </w:rPr>
        <w:t>Część 2: Zakup i dostawa dwóch jednakowych serwerów z oprogramowaniem do zarządzania komputerami przy pomocy kontrolera domeny</w:t>
      </w:r>
    </w:p>
    <w:p w14:paraId="4EE52BBA" w14:textId="77777777" w:rsidR="004A0CE1" w:rsidRDefault="004A0CE1" w:rsidP="004A0CE1">
      <w:pPr>
        <w:pStyle w:val="Tretekstu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C91D6F" w14:textId="2D460E58" w:rsidR="00041D55" w:rsidRPr="004A0CE1" w:rsidRDefault="00041D55">
      <w:pPr>
        <w:spacing w:line="276" w:lineRule="auto"/>
        <w:ind w:left="1080" w:hanging="720"/>
        <w:jc w:val="both"/>
        <w:rPr>
          <w:rFonts w:ascii="Arial" w:hAnsi="Arial" w:cs="Arial"/>
          <w:sz w:val="18"/>
          <w:szCs w:val="18"/>
        </w:rPr>
      </w:pPr>
    </w:p>
    <w:p w14:paraId="52C6E654" w14:textId="77777777" w:rsidR="002F0905" w:rsidRPr="004A0CE1" w:rsidRDefault="002F0905">
      <w:pPr>
        <w:spacing w:line="276" w:lineRule="auto"/>
        <w:ind w:left="1080" w:hanging="720"/>
        <w:jc w:val="both"/>
        <w:rPr>
          <w:rFonts w:ascii="Arial" w:hAnsi="Arial" w:cs="Arial"/>
          <w:sz w:val="18"/>
          <w:szCs w:val="18"/>
        </w:rPr>
      </w:pPr>
    </w:p>
    <w:p w14:paraId="51E4BE3E" w14:textId="07B932C2" w:rsidR="00A01AA0" w:rsidRPr="004A0CE1" w:rsidRDefault="00A01AA0" w:rsidP="004C02C3">
      <w:pPr>
        <w:pStyle w:val="111Konspektnumerowany"/>
        <w:numPr>
          <w:ilvl w:val="0"/>
          <w:numId w:val="21"/>
        </w:numPr>
        <w:spacing w:before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A0CE1">
        <w:rPr>
          <w:rFonts w:ascii="Arial" w:hAnsi="Arial" w:cs="Arial"/>
          <w:b/>
          <w:bCs/>
          <w:iCs/>
          <w:sz w:val="20"/>
          <w:szCs w:val="20"/>
        </w:rPr>
        <w:t>Jednakowe serwery: serwer główny (1 szt. ) i zapasowy (1 szt.)</w:t>
      </w:r>
    </w:p>
    <w:p w14:paraId="7D8CEBE9" w14:textId="224337F1" w:rsidR="0052764F" w:rsidRPr="004A0CE1" w:rsidRDefault="0052764F" w:rsidP="0052764F">
      <w:pPr>
        <w:pStyle w:val="111Konspektnumerowany"/>
        <w:spacing w:before="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W w:w="817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061"/>
      </w:tblGrid>
      <w:tr w:rsidR="0052764F" w:rsidRPr="004A0CE1" w14:paraId="32E83843" w14:textId="77777777" w:rsidTr="00DA715A">
        <w:trPr>
          <w:trHeight w:val="283"/>
          <w:jc w:val="center"/>
        </w:trPr>
        <w:tc>
          <w:tcPr>
            <w:tcW w:w="3114" w:type="dxa"/>
            <w:shd w:val="clear" w:color="auto" w:fill="auto"/>
            <w:vAlign w:val="bottom"/>
          </w:tcPr>
          <w:p w14:paraId="4C58E162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  <w:p w14:paraId="08CB5462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Nazwa:</w:t>
            </w:r>
          </w:p>
        </w:tc>
        <w:tc>
          <w:tcPr>
            <w:tcW w:w="5061" w:type="dxa"/>
            <w:shd w:val="clear" w:color="auto" w:fill="auto"/>
            <w:vAlign w:val="bottom"/>
          </w:tcPr>
          <w:p w14:paraId="7B70D6AA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……………………………………</w:t>
            </w:r>
          </w:p>
        </w:tc>
      </w:tr>
      <w:tr w:rsidR="0052764F" w:rsidRPr="004A0CE1" w14:paraId="45FDA636" w14:textId="77777777" w:rsidTr="00DA715A">
        <w:trPr>
          <w:trHeight w:val="283"/>
          <w:jc w:val="center"/>
        </w:trPr>
        <w:tc>
          <w:tcPr>
            <w:tcW w:w="3114" w:type="dxa"/>
            <w:shd w:val="clear" w:color="auto" w:fill="auto"/>
            <w:vAlign w:val="bottom"/>
          </w:tcPr>
          <w:p w14:paraId="11C3299A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  <w:p w14:paraId="071FA276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Model, typ, dokładny nr katalogowy:</w:t>
            </w:r>
          </w:p>
        </w:tc>
        <w:tc>
          <w:tcPr>
            <w:tcW w:w="5061" w:type="dxa"/>
            <w:shd w:val="clear" w:color="auto" w:fill="auto"/>
            <w:vAlign w:val="bottom"/>
          </w:tcPr>
          <w:p w14:paraId="63A82E1B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………………………………….</w:t>
            </w:r>
          </w:p>
        </w:tc>
      </w:tr>
      <w:tr w:rsidR="0052764F" w:rsidRPr="004A0CE1" w14:paraId="4C56CA40" w14:textId="77777777" w:rsidTr="00DA715A">
        <w:trPr>
          <w:trHeight w:val="283"/>
          <w:jc w:val="center"/>
        </w:trPr>
        <w:tc>
          <w:tcPr>
            <w:tcW w:w="3114" w:type="dxa"/>
            <w:shd w:val="clear" w:color="auto" w:fill="auto"/>
            <w:vAlign w:val="bottom"/>
          </w:tcPr>
          <w:p w14:paraId="2EDE4EBE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</w:p>
          <w:p w14:paraId="217FA2CC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Producent, kraj pochodzenia:</w:t>
            </w:r>
          </w:p>
        </w:tc>
        <w:tc>
          <w:tcPr>
            <w:tcW w:w="5061" w:type="dxa"/>
            <w:shd w:val="clear" w:color="auto" w:fill="auto"/>
            <w:vAlign w:val="bottom"/>
          </w:tcPr>
          <w:p w14:paraId="3895226F" w14:textId="77777777" w:rsidR="0052764F" w:rsidRPr="004A0CE1" w:rsidRDefault="0052764F" w:rsidP="00DA715A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4A0CE1">
              <w:rPr>
                <w:rFonts w:ascii="Arial" w:eastAsia="SimSun" w:hAnsi="Arial" w:cs="Arial"/>
                <w:sz w:val="18"/>
                <w:szCs w:val="18"/>
              </w:rPr>
              <w:t>…………………………………..</w:t>
            </w:r>
          </w:p>
        </w:tc>
      </w:tr>
    </w:tbl>
    <w:p w14:paraId="07C5DA6B" w14:textId="77777777" w:rsidR="0052764F" w:rsidRPr="004A0CE1" w:rsidRDefault="0052764F" w:rsidP="0052764F">
      <w:pPr>
        <w:pStyle w:val="111Konspektnumerowany"/>
        <w:spacing w:before="0"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3C0CF8BF" w14:textId="73BF8538" w:rsidR="00041D55" w:rsidRDefault="00041D55" w:rsidP="00050E66">
      <w:pPr>
        <w:pStyle w:val="111Konspektnumerowany"/>
        <w:spacing w:before="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8786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392"/>
        <w:gridCol w:w="1363"/>
        <w:gridCol w:w="3653"/>
        <w:gridCol w:w="1694"/>
        <w:gridCol w:w="1684"/>
      </w:tblGrid>
      <w:tr w:rsidR="00F82862" w:rsidRPr="004A0CE1" w14:paraId="41CF20DB" w14:textId="2E56691F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6223F296" w14:textId="77777777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181E4BD2" w14:textId="77777777" w:rsidR="00F82862" w:rsidRPr="004A0CE1" w:rsidRDefault="00F82862" w:rsidP="00F82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Nazwa komponentu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5D4F7D45" w14:textId="77777777" w:rsidR="00F82862" w:rsidRPr="004A0CE1" w:rsidRDefault="00F82862" w:rsidP="00F82862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Wymagane minimalne parametry techniczne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1442B770" w14:textId="01A0DD07" w:rsidR="00F82862" w:rsidRPr="004A0CE1" w:rsidRDefault="00F82862" w:rsidP="00F82862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Parametr wymagany</w:t>
            </w:r>
            <w:r w:rsidR="00DA3EA1" w:rsidRPr="004A0CE1">
              <w:rPr>
                <w:rFonts w:ascii="Arial" w:hAnsi="Arial" w:cs="Arial"/>
                <w:sz w:val="18"/>
                <w:szCs w:val="18"/>
              </w:rPr>
              <w:t xml:space="preserve"> (spełnia/spełnia, podać model)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440B8DA0" w14:textId="47918F8F" w:rsidR="00F82862" w:rsidRPr="004A0CE1" w:rsidRDefault="00F82862" w:rsidP="00F82862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Wpisać parametry oferowane</w:t>
            </w:r>
          </w:p>
        </w:tc>
      </w:tr>
      <w:tr w:rsidR="00F82862" w:rsidRPr="004A0CE1" w14:paraId="5847A2EA" w14:textId="0A44FF8E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22C4A59" w14:textId="13BE2EE8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82D1B8A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Zastosowanie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6281447" w14:textId="77777777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Serwer główny, przeznaczony do pracy ciągłej – przeznaczony na kontroler domeny.</w:t>
            </w:r>
          </w:p>
          <w:p w14:paraId="3586437E" w14:textId="7A9ED902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lastRenderedPageBreak/>
              <w:t>Serwer zapasowy, przeznaczony do pracy ciągłej – przeznaczony na zapasowy kontroler domeny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AC4545E" w14:textId="134C110A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140CA88E" w14:textId="77777777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62" w:rsidRPr="004A0CE1" w14:paraId="45619FA6" w14:textId="44AB0B61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F41CBBD" w14:textId="021A3541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2A31FE9C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50789049" w14:textId="45F549C4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Zainstalowany jeden procesor minimum 4-rdzeniowy, min. 2.8GHz częstotliwości nominalnej, osiągający minimalne wyniki testów w konfiguracji jednoprocesorowej:</w:t>
            </w:r>
          </w:p>
          <w:p w14:paraId="3C441BEF" w14:textId="1E9986C6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SPECrate2017_int_base wynik min. 29pkt</w:t>
            </w:r>
          </w:p>
          <w:p w14:paraId="1BF06A61" w14:textId="6D2E3909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SPECrate2017_int_peak wynik min. 30pkt</w:t>
            </w:r>
          </w:p>
          <w:p w14:paraId="712DDACF" w14:textId="6EFD1682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SPECrate2017_fp_base wynik min. 38pkt</w:t>
            </w:r>
          </w:p>
          <w:p w14:paraId="073033A9" w14:textId="55427011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SPECrate2017_fp_peak wynik min. 39pkt</w:t>
            </w:r>
          </w:p>
          <w:p w14:paraId="5F3A82A1" w14:textId="77777777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2B24915" w14:textId="70937401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Wynik testu musi być opublikowany na stronie </w:t>
            </w:r>
            <w:hyperlink r:id="rId8" w:history="1">
              <w:r w:rsidRPr="004A0CE1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www.spec.org</w:t>
              </w:r>
            </w:hyperlink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   w dniu złożenia oferty. </w:t>
            </w:r>
          </w:p>
          <w:p w14:paraId="66C26778" w14:textId="77777777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3E83FB" w14:textId="77777777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Należy załączyć do oferty wydruk ze strony </w:t>
            </w:r>
            <w:hyperlink r:id="rId9" w:history="1">
              <w:r w:rsidRPr="004A0CE1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www.spec.org</w:t>
              </w:r>
            </w:hyperlink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   potwierdzające powyższe wymagania.</w:t>
            </w:r>
          </w:p>
          <w:p w14:paraId="5B015E31" w14:textId="0FDCD6B7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Zamawiający dopuszcza dokumentację w języku polskim lub angielskim.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272072F" w14:textId="683668A6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0E06020" w14:textId="77777777" w:rsidR="00F82862" w:rsidRPr="004A0CE1" w:rsidRDefault="00F82862" w:rsidP="00F8286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0EF8B422" w14:textId="6AD4AE4C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D366F35" w14:textId="4279B037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C551E2B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Pamięć RAM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28733043" w14:textId="6AB22E18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Minimum 32GB (w układzie 1x32GB) dedykowane do pracy serwerowej (n</w:t>
            </w:r>
            <w:r w:rsidRPr="004A0CE1">
              <w:rPr>
                <w:rFonts w:ascii="Arial" w:hAnsi="Arial" w:cs="Arial"/>
                <w:sz w:val="18"/>
                <w:szCs w:val="18"/>
              </w:rPr>
              <w:t xml:space="preserve">ie dopuszcza się pamięci wlutowanych). 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>Możliwość rozbudowy RAM do min. 128GB,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35707E29" w14:textId="20BC34C8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C2F916B" w14:textId="77777777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08F0C326" w14:textId="47EAA0CB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62338BE" w14:textId="516A1143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044BA4C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Pamięć masowa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02D72D95" w14:textId="48FC3C8A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Minimum 2 dyski na dane o poj. min. 2TB zamontowane w kieszeniach HotSwap pracujące w RAID 1 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4852A400" w14:textId="6F41936D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F276D62" w14:textId="77777777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1B35B292" w14:textId="769BEFB6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EEBE141" w14:textId="2DD55B7A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5A2D35E1" w14:textId="0EF28EE5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Napęd optyczny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378EC95" w14:textId="65CEEAC0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Wbudowany lub zewnętrzny napęd optyczny DVD-ROM lub DVD-RW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13DC92D" w14:textId="41C1B455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57481246" w14:textId="77777777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28A06B8A" w14:textId="02F1FCB2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2F874D46" w14:textId="60F9C43B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4AC42EE" w14:textId="71ECF1EA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Kontroler sprzętowy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0F908FC3" w14:textId="16F3A1F1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Kontroler sprzętowy wspierający minimum poziomy Raid 0, 1, 10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04C60F2" w14:textId="3F3004E9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1877F668" w14:textId="77777777" w:rsidR="00F82862" w:rsidRPr="004A0CE1" w:rsidRDefault="00F82862" w:rsidP="00F82862">
            <w:pPr>
              <w:pStyle w:val="Treteks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62" w:rsidRPr="004A0CE1" w14:paraId="7E44CE03" w14:textId="4D34C109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77B4546" w14:textId="6CA219B5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F1D584E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Karta graficzna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53D1AC49" w14:textId="77777777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Zintegrowana z procesorem lub dodatkowa karta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97F14BC" w14:textId="303924EE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BDE4B29" w14:textId="77777777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62" w:rsidRPr="004A0CE1" w14:paraId="6C6B3A2D" w14:textId="19F65C62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20E8AC11" w14:textId="574964CD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191DD4D5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287A9BE3" w14:textId="00C153D6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Min. 2 zasilacze redundantne o mocy min. 600W każdy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4CF16B7" w14:textId="1B4A807A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1B42D214" w14:textId="77777777" w:rsidR="00F82862" w:rsidRPr="004A0CE1" w:rsidRDefault="00F82862" w:rsidP="00F82862">
            <w:pPr>
              <w:ind w:left="-71" w:firstLine="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62" w:rsidRPr="004A0CE1" w14:paraId="1BA0C8CB" w14:textId="6D81FEC3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8556100" w14:textId="355A62FC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1E76EF21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Certyfikaty i dokumenty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2DA88D2A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 xml:space="preserve">Serwer musi być wyprodukowany zgodnie z normą ISO-9001 oraz ISO-14001. </w:t>
            </w:r>
          </w:p>
          <w:p w14:paraId="43EA51C2" w14:textId="25D2C3DF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- Certyfikat ISO 9001 dla producenta sprzętu (załączyć do oferty)</w:t>
            </w:r>
          </w:p>
          <w:p w14:paraId="6CEE669D" w14:textId="02CCF5A2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- Certyfikat ISO 14001 dla producenta sprzętu (załączyć do oferty)</w:t>
            </w:r>
          </w:p>
          <w:p w14:paraId="686BA722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4A3218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Serwer musi posiadać deklaracja CE.</w:t>
            </w:r>
          </w:p>
          <w:p w14:paraId="76574493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- Deklaracja zgodności CE (załączyć do oferty)</w:t>
            </w:r>
          </w:p>
          <w:p w14:paraId="6B6DD5B4" w14:textId="0CEEBFF4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04FC8" w14:textId="1D100A60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 xml:space="preserve">Oferowany serwer musi znajdować się na liście Windows Server Catalog i posiadać status „Certified for Windows” dla systemów Microsoft, Windows Server 2019, Windows Server 2022 </w:t>
            </w:r>
          </w:p>
          <w:p w14:paraId="7AFBF996" w14:textId="19123C2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- Wydruk listy Windows Server Catalog (załączyć do oferty)</w:t>
            </w:r>
          </w:p>
          <w:p w14:paraId="7B3048CF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E2B968" w14:textId="77777777" w:rsidR="00F82862" w:rsidRPr="004A0CE1" w:rsidRDefault="00F82862" w:rsidP="00F828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 xml:space="preserve">Karta katalogowa oferowanego serwera </w:t>
            </w:r>
            <w:r w:rsidRPr="004A0CE1">
              <w:rPr>
                <w:rFonts w:ascii="Arial" w:hAnsi="Arial" w:cs="Arial"/>
                <w:bCs/>
                <w:sz w:val="18"/>
                <w:szCs w:val="18"/>
              </w:rPr>
              <w:t>(załączyć do oferty)</w:t>
            </w:r>
          </w:p>
          <w:p w14:paraId="19B1F650" w14:textId="5CD5CB3D" w:rsidR="00F82862" w:rsidRPr="004A0CE1" w:rsidRDefault="00F82862" w:rsidP="00F8286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4A0CE1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  <w:p w14:paraId="3899E9E6" w14:textId="1AC14F52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 xml:space="preserve">Oświadczenie od podmiotu realizującego serwis lub od producenta sprzętu, potwierdzające, że w przypadku wystąpienia awarii dysku twardego w urządzeniu objętym aktywnym wparciem </w:t>
            </w:r>
            <w:r w:rsidRPr="004A0CE1">
              <w:rPr>
                <w:rFonts w:ascii="Arial" w:hAnsi="Arial" w:cs="Arial"/>
                <w:sz w:val="18"/>
                <w:szCs w:val="18"/>
              </w:rPr>
              <w:lastRenderedPageBreak/>
              <w:t xml:space="preserve">technicznym, uszkodzony dysk twardy pozostaje u Zamawiającego (załączyć do oferty). </w:t>
            </w:r>
          </w:p>
          <w:p w14:paraId="5FAA5377" w14:textId="77777777" w:rsidR="00F82862" w:rsidRPr="004A0CE1" w:rsidRDefault="00F82862" w:rsidP="00F8286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14:paraId="0DAF4DAC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30C4EC70" w14:textId="77777777" w:rsidR="00F82862" w:rsidRPr="004A0CE1" w:rsidRDefault="00F82862" w:rsidP="00F8286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14:paraId="69C4F725" w14:textId="27A8DD41" w:rsidR="00F82862" w:rsidRPr="004A0CE1" w:rsidRDefault="00F82862" w:rsidP="00F82862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Oświadczenie producenta potwierdzające, że serwis urządzeń z aktywnymi umowami serwisowymi będzie realizowany bezpośrednio przez Producenta i/lub we współpracy z Autoryzowanym Partnerem Serwisowym Producenta (załączyć do oferty).</w:t>
            </w:r>
          </w:p>
          <w:p w14:paraId="2FC3904F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2093A9" w14:textId="1B7D7875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Zamawiający dopuszcza powyższą dokumentację w języku polskim lub angielskim.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13511AE" w14:textId="142F7CC6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F177334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82862" w:rsidRPr="004A0CE1" w14:paraId="109E159D" w14:textId="31AB6F2D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0243CFB1" w14:textId="2890A933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51721767" w14:textId="77777777" w:rsidR="00D0788B" w:rsidRPr="004A0CE1" w:rsidRDefault="00D0788B" w:rsidP="00CE51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378C3" w14:textId="4BCEA3E3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Porty i złącza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14BCCB47" w14:textId="7DE9F07A" w:rsidR="00F82862" w:rsidRPr="004A0CE1" w:rsidRDefault="00F82862" w:rsidP="00F82862">
            <w:pPr>
              <w:ind w:left="77"/>
              <w:jc w:val="both"/>
              <w:rPr>
                <w:rFonts w:ascii="Arial" w:eastAsia="Poppins-Light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Minimum. 4 porty USB w tym 1 port USB 3.0 z tyłu obudowy, 1 port VGA na tylnym panelu, min. 1 port RS232, min. 2 x LAN RJ-45 10/100/1000 Mb/s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8C73963" w14:textId="7CD27119" w:rsidR="00F82862" w:rsidRPr="004A0CE1" w:rsidRDefault="00F82862" w:rsidP="00F82862">
            <w:pPr>
              <w:ind w:lef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18D4F0A9" w14:textId="77777777" w:rsidR="00F82862" w:rsidRPr="004A0CE1" w:rsidRDefault="00F82862" w:rsidP="00F82862">
            <w:pPr>
              <w:ind w:lef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862" w:rsidRPr="004A0CE1" w14:paraId="3E4B2DF6" w14:textId="3C2138AB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BAFE4CE" w14:textId="28E9F50E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5E9723A" w14:textId="77777777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Obudowa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27CFE82C" w14:textId="77777777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 xml:space="preserve">RACK 1U z min. 4 kieszeniami HotSwap SATA3. </w:t>
            </w:r>
          </w:p>
          <w:p w14:paraId="6E0AB64D" w14:textId="77777777" w:rsidR="00F82862" w:rsidRPr="004A0CE1" w:rsidRDefault="00F82862" w:rsidP="00F82862">
            <w:pPr>
              <w:ind w:left="51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Panel umożliwiający zabezpieczenie dostępu do dysków za pomocą klucza.</w:t>
            </w:r>
          </w:p>
          <w:p w14:paraId="2C008B67" w14:textId="497C3323" w:rsidR="00F82862" w:rsidRPr="004A0CE1" w:rsidRDefault="00F82862" w:rsidP="00F82862">
            <w:pPr>
              <w:ind w:left="51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Czujnik otwarcia obudowy.</w:t>
            </w:r>
          </w:p>
          <w:p w14:paraId="2BF0C9C2" w14:textId="77777777" w:rsidR="00F82862" w:rsidRPr="004A0CE1" w:rsidRDefault="00F82862" w:rsidP="00F82862">
            <w:pPr>
              <w:ind w:left="51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Komplet szyn montażowych umożliwiających obsadzenie serwera w szafie RACK.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E989CD3" w14:textId="3049BCA0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187D794" w14:textId="77777777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0FA5AD33" w14:textId="33663257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9D3ABFA" w14:textId="5209CC72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8798B9B" w14:textId="5CF5173D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Diagnostyka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9EDA7D3" w14:textId="41897998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Serwer wyposażony w panel LCD lub panel LED umieszczony na froncie obudowy, umożliwiający wyświetlenie informacji o stanie procesora, pamięci, dysków, zasilaniu oraz temperaturze.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3469FD3F" w14:textId="17D61960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72A60AD2" w14:textId="77777777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33DBD520" w14:textId="66FA049C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FA0BA55" w14:textId="0DED4A4A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4193E85" w14:textId="570FB24A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Wentylatory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78066E2" w14:textId="48B50B2E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Minimum 4 wentylatory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69610DB5" w14:textId="0B9823C9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08FCB49" w14:textId="77777777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76D3E53B" w14:textId="4776779A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52F0C3C" w14:textId="503610E3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58F539C7" w14:textId="05522934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Karta zarządzająca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3D14BAA" w14:textId="77777777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Niezależna od zainstalowanego na serwerze systemu operacyjnego posiadająca dedykowany port Gigabit Ethernet RJ-45 i umożliwiająca:</w:t>
            </w:r>
          </w:p>
          <w:p w14:paraId="7F50810F" w14:textId="04CF4AE5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 zdalny dostęp do graficznego interfejsu Web karty zarządzającej;</w:t>
            </w:r>
          </w:p>
          <w:p w14:paraId="4E742784" w14:textId="00E40835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 zdalne monitorowanie i informowanie o statusie serwera</w:t>
            </w:r>
          </w:p>
          <w:p w14:paraId="591CD196" w14:textId="77777777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szyfrowane połączenie (TLS) oraz autentykacje i autoryzację użytkownika;</w:t>
            </w:r>
          </w:p>
          <w:p w14:paraId="41A15124" w14:textId="77777777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możliwość podmontowania zdalnych wirtualnych napędów;</w:t>
            </w:r>
          </w:p>
          <w:p w14:paraId="64B2B043" w14:textId="77777777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wirtualną konsolę z dostępem do myszy, klawiatury;</w:t>
            </w:r>
          </w:p>
          <w:p w14:paraId="34AF01F5" w14:textId="29AAB376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wsparcie dla IPv6;</w:t>
            </w:r>
          </w:p>
          <w:p w14:paraId="38EADA23" w14:textId="77777777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integracja z Active Directory;</w:t>
            </w:r>
          </w:p>
          <w:p w14:paraId="24BF4B28" w14:textId="77777777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możliwość obsługi przez dwóch administratorów jednocześnie;</w:t>
            </w:r>
          </w:p>
          <w:p w14:paraId="361E7E62" w14:textId="59B2FA39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A0CE1">
              <w:rPr>
                <w:rFonts w:ascii="Arial" w:hAnsi="Arial" w:cs="Arial"/>
                <w:iCs/>
                <w:sz w:val="18"/>
                <w:szCs w:val="18"/>
              </w:rPr>
              <w:tab/>
              <w:t>wsparcie dla dynamic DNS;</w:t>
            </w:r>
          </w:p>
          <w:p w14:paraId="52B67B48" w14:textId="3597F51F" w:rsidR="00F82862" w:rsidRPr="004A0CE1" w:rsidRDefault="00F82862" w:rsidP="00F82862">
            <w:pPr>
              <w:ind w:left="219" w:hanging="14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3228C94" w14:textId="66A19A6D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26D71EBF" w14:textId="77777777" w:rsidR="00F82862" w:rsidRPr="004A0CE1" w:rsidRDefault="00F82862" w:rsidP="00F82862">
            <w:pPr>
              <w:ind w:left="77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82862" w:rsidRPr="004A0CE1" w14:paraId="4A62B2C5" w14:textId="25C34A06" w:rsidTr="00965C1F">
        <w:trPr>
          <w:trHeight w:val="454"/>
          <w:jc w:val="center"/>
        </w:trPr>
        <w:tc>
          <w:tcPr>
            <w:tcW w:w="3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C67C71E" w14:textId="435E8321" w:rsidR="00F82862" w:rsidRPr="004A0CE1" w:rsidRDefault="00F82862" w:rsidP="00F82862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744E9C77" w14:textId="3320D43C" w:rsidR="00F82862" w:rsidRPr="004A0CE1" w:rsidRDefault="00F82862" w:rsidP="00CE51CC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Warunki gwarancji i rękojmi</w:t>
            </w:r>
          </w:p>
        </w:tc>
        <w:tc>
          <w:tcPr>
            <w:tcW w:w="3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</w:tcPr>
          <w:p w14:paraId="58032F4C" w14:textId="3F57523D" w:rsidR="00F82862" w:rsidRPr="004A0CE1" w:rsidRDefault="006E37F9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 xml:space="preserve">Min. </w:t>
            </w:r>
            <w:r w:rsidR="00F82862" w:rsidRPr="004A0CE1">
              <w:rPr>
                <w:rFonts w:ascii="Arial" w:hAnsi="Arial" w:cs="Arial"/>
                <w:bCs/>
                <w:sz w:val="18"/>
                <w:szCs w:val="18"/>
              </w:rPr>
              <w:t xml:space="preserve">24 miesiące  gwarancji producenta, z </w:t>
            </w:r>
            <w:bookmarkStart w:id="0" w:name="_Hlk116977946"/>
            <w:r w:rsidR="00F82862" w:rsidRPr="004A0CE1">
              <w:rPr>
                <w:rFonts w:ascii="Arial" w:hAnsi="Arial" w:cs="Arial"/>
                <w:bCs/>
                <w:sz w:val="18"/>
                <w:szCs w:val="18"/>
              </w:rPr>
              <w:t xml:space="preserve">czasem reakcji do następnego dnia roboczego od przyjęcia zgłoszenia, możliwość zgłaszania awarii 24x7x365 poprzez ogólnopolską linię telefoniczną </w:t>
            </w:r>
            <w:r w:rsidR="00F82862" w:rsidRPr="004A0CE1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producenta</w:t>
            </w:r>
            <w:bookmarkEnd w:id="0"/>
            <w:r w:rsidR="00F82862" w:rsidRPr="004A0CE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DE0729" w:rsidRPr="004A0CE1">
              <w:rPr>
                <w:rFonts w:ascii="Arial" w:hAnsi="Arial" w:cs="Arial"/>
                <w:bCs/>
                <w:sz w:val="18"/>
                <w:szCs w:val="18"/>
              </w:rPr>
              <w:t>Czas naprawy urządzenia – do końca następnego dnia roboczego</w:t>
            </w:r>
            <w:r w:rsidR="00C52E1B" w:rsidRPr="004A0CE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E0729" w:rsidRPr="004A0C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52E1B" w:rsidRPr="004A0CE1">
              <w:rPr>
                <w:rFonts w:ascii="Arial" w:hAnsi="Arial" w:cs="Arial"/>
                <w:bCs/>
                <w:sz w:val="18"/>
                <w:szCs w:val="18"/>
              </w:rPr>
              <w:t>licząc od chwili potwierdzenia awarii wstępną diagnostyką, wykonaną z udziałem</w:t>
            </w:r>
            <w:r w:rsidR="00DE0729" w:rsidRPr="004A0C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52E1B" w:rsidRPr="004A0CE1">
              <w:rPr>
                <w:rFonts w:ascii="Arial" w:hAnsi="Arial" w:cs="Arial"/>
                <w:bCs/>
                <w:sz w:val="18"/>
                <w:szCs w:val="18"/>
              </w:rPr>
              <w:t>producenta lub podmiotu realizującego serwis.</w:t>
            </w:r>
          </w:p>
          <w:p w14:paraId="0D3A5D7D" w14:textId="14A455A5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 xml:space="preserve">Zamawiający wymaga od podmiotu realizującego serwis lub od producenta sprzętu, dołączenia do oferty oświadczenia, potwierdzającego że w przypadku wystąpienia awarii dysku twardego w urządzeniu objętym aktywnym wparciem technicznym, uszkodzony dysk twardy pozostaje u Zamawiającego. </w:t>
            </w:r>
          </w:p>
          <w:p w14:paraId="132146F3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7EAB9724" w14:textId="634172EC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Wymagane dołączenie do oferty oświadczenia producenta potwierdzające, że serwis urządzeń będzie realizowany bezpośrednio przez producenta i/lub we współpracy z Autoryzowanym Partnerem Serwisowym Producenta.</w:t>
            </w:r>
          </w:p>
          <w:p w14:paraId="2DA2B1E7" w14:textId="17D22921" w:rsidR="00F82862" w:rsidRPr="004A0CE1" w:rsidRDefault="00F82862" w:rsidP="00F82862">
            <w:pPr>
              <w:pStyle w:val="Style11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25"/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  <w:p w14:paraId="31DDD619" w14:textId="558FB612" w:rsidR="00F82862" w:rsidRPr="004A0CE1" w:rsidRDefault="00F82862" w:rsidP="00F82862">
            <w:pPr>
              <w:ind w:left="-71" w:firstLine="122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Uwaga! Parametr, tj. okres gwarancji, stanowi jedno z kryteriów oceny ofert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0EE60DBD" w14:textId="60AE4194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14:paraId="4FFB8A57" w14:textId="77777777" w:rsidR="00F82862" w:rsidRPr="004A0CE1" w:rsidRDefault="00F82862" w:rsidP="00F82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70A21B6" w14:textId="702C7346" w:rsidR="00041D55" w:rsidRDefault="00041D55">
      <w:pPr>
        <w:rPr>
          <w:rFonts w:ascii="Calibri" w:hAnsi="Calibri" w:cs="Tahoma"/>
          <w:sz w:val="16"/>
          <w:szCs w:val="16"/>
        </w:rPr>
      </w:pPr>
    </w:p>
    <w:p w14:paraId="744F3D23" w14:textId="3BBBEB08" w:rsidR="004C02C3" w:rsidRDefault="004C02C3" w:rsidP="004A0CE1">
      <w:pPr>
        <w:spacing w:line="360" w:lineRule="auto"/>
        <w:rPr>
          <w:rFonts w:ascii="Calibri" w:hAnsi="Calibri" w:cs="Tahoma"/>
          <w:sz w:val="16"/>
          <w:szCs w:val="16"/>
        </w:rPr>
      </w:pPr>
    </w:p>
    <w:p w14:paraId="744BB494" w14:textId="77777777" w:rsidR="00A22B19" w:rsidRPr="004A0CE1" w:rsidRDefault="00A22B19" w:rsidP="004A0CE1">
      <w:pPr>
        <w:spacing w:line="360" w:lineRule="auto"/>
        <w:rPr>
          <w:rFonts w:ascii="Arial" w:hAnsi="Arial" w:cs="Arial"/>
          <w:sz w:val="18"/>
          <w:szCs w:val="18"/>
        </w:rPr>
      </w:pPr>
      <w:r w:rsidRPr="004A0CE1">
        <w:rPr>
          <w:rFonts w:ascii="Arial" w:hAnsi="Arial" w:cs="Arial"/>
          <w:sz w:val="18"/>
          <w:szCs w:val="18"/>
        </w:rPr>
        <w:t>Oświadczam, że oferowany powyżej sprzęt jest fabrycznie nowy, nieużywany, nie rekondycjonowany, kompletny i po zainstalowaniu będzie gotowy do pracy zgodnie z jego przeznaczeniem bez dodatkowych zakupów.</w:t>
      </w:r>
    </w:p>
    <w:p w14:paraId="333473EA" w14:textId="7E4FA1F5" w:rsidR="00A22B19" w:rsidRPr="004A0CE1" w:rsidRDefault="00A22B19">
      <w:pPr>
        <w:rPr>
          <w:rFonts w:ascii="Arial" w:hAnsi="Arial" w:cs="Arial"/>
          <w:sz w:val="18"/>
          <w:szCs w:val="18"/>
        </w:rPr>
      </w:pPr>
    </w:p>
    <w:p w14:paraId="50053EEC" w14:textId="77777777" w:rsidR="00A22B19" w:rsidRDefault="00A22B19">
      <w:pPr>
        <w:rPr>
          <w:rFonts w:ascii="Calibri" w:hAnsi="Calibri" w:cs="Tahoma"/>
          <w:sz w:val="16"/>
          <w:szCs w:val="16"/>
        </w:rPr>
      </w:pPr>
    </w:p>
    <w:p w14:paraId="4CC1AA84" w14:textId="4E2F9F39" w:rsidR="00041D55" w:rsidRPr="004A0CE1" w:rsidRDefault="00445228" w:rsidP="004C02C3">
      <w:pPr>
        <w:pStyle w:val="Tretekstu"/>
        <w:numPr>
          <w:ilvl w:val="0"/>
          <w:numId w:val="21"/>
        </w:numPr>
        <w:spacing w:line="276" w:lineRule="auto"/>
        <w:rPr>
          <w:rFonts w:ascii="Arial" w:hAnsi="Arial" w:cs="Arial"/>
          <w:b/>
          <w:bCs/>
          <w:iCs/>
          <w:color w:val="00000A"/>
          <w:sz w:val="20"/>
        </w:rPr>
      </w:pPr>
      <w:r w:rsidRPr="004A0CE1">
        <w:rPr>
          <w:rFonts w:ascii="Arial" w:hAnsi="Arial" w:cs="Arial"/>
          <w:b/>
          <w:bCs/>
          <w:iCs/>
          <w:color w:val="00000A"/>
          <w:sz w:val="20"/>
        </w:rPr>
        <w:t xml:space="preserve">Oprogramowanie serwera do zarządzania komputerami </w:t>
      </w:r>
      <w:r w:rsidR="009D159E" w:rsidRPr="004A0CE1">
        <w:rPr>
          <w:rFonts w:ascii="Arial" w:hAnsi="Arial" w:cs="Arial"/>
          <w:b/>
          <w:bCs/>
          <w:iCs/>
          <w:color w:val="00000A"/>
          <w:sz w:val="20"/>
        </w:rPr>
        <w:t>przy pomocy</w:t>
      </w:r>
      <w:r w:rsidR="00E700C1" w:rsidRPr="004A0CE1">
        <w:rPr>
          <w:rFonts w:ascii="Arial" w:hAnsi="Arial" w:cs="Arial"/>
          <w:b/>
          <w:bCs/>
          <w:iCs/>
          <w:color w:val="00000A"/>
          <w:sz w:val="20"/>
        </w:rPr>
        <w:t xml:space="preserve"> </w:t>
      </w:r>
      <w:r w:rsidRPr="004A0CE1">
        <w:rPr>
          <w:rFonts w:ascii="Arial" w:hAnsi="Arial" w:cs="Arial"/>
          <w:b/>
          <w:bCs/>
          <w:iCs/>
          <w:color w:val="00000A"/>
          <w:sz w:val="20"/>
        </w:rPr>
        <w:t>kontroler</w:t>
      </w:r>
      <w:r w:rsidR="009D159E" w:rsidRPr="004A0CE1">
        <w:rPr>
          <w:rFonts w:ascii="Arial" w:hAnsi="Arial" w:cs="Arial"/>
          <w:b/>
          <w:bCs/>
          <w:iCs/>
          <w:color w:val="00000A"/>
          <w:sz w:val="20"/>
        </w:rPr>
        <w:t>a</w:t>
      </w:r>
      <w:r w:rsidRPr="004A0CE1">
        <w:rPr>
          <w:rFonts w:ascii="Arial" w:hAnsi="Arial" w:cs="Arial"/>
          <w:b/>
          <w:bCs/>
          <w:iCs/>
          <w:color w:val="00000A"/>
          <w:sz w:val="20"/>
        </w:rPr>
        <w:t xml:space="preserve"> domeny </w:t>
      </w:r>
      <w:r w:rsidR="009D159E" w:rsidRPr="004A0CE1">
        <w:rPr>
          <w:rFonts w:ascii="Arial" w:hAnsi="Arial" w:cs="Arial"/>
          <w:b/>
          <w:bCs/>
          <w:iCs/>
          <w:color w:val="00000A"/>
          <w:sz w:val="20"/>
        </w:rPr>
        <w:t>(2 szt.)</w:t>
      </w:r>
    </w:p>
    <w:p w14:paraId="6F033CEE" w14:textId="77777777" w:rsidR="009D159E" w:rsidRDefault="009D159E" w:rsidP="009D159E">
      <w:pPr>
        <w:pStyle w:val="Tretekstu"/>
        <w:spacing w:line="276" w:lineRule="auto"/>
        <w:ind w:left="1080"/>
        <w:rPr>
          <w:rFonts w:ascii="Calibri" w:hAnsi="Calibri" w:cs="Calibri"/>
          <w:b/>
          <w:bCs/>
          <w:iCs/>
          <w:color w:val="00000A"/>
          <w:sz w:val="22"/>
          <w:szCs w:val="22"/>
        </w:rPr>
      </w:pPr>
    </w:p>
    <w:tbl>
      <w:tblPr>
        <w:tblW w:w="8499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393"/>
        <w:gridCol w:w="1359"/>
        <w:gridCol w:w="3652"/>
        <w:gridCol w:w="1552"/>
        <w:gridCol w:w="1543"/>
      </w:tblGrid>
      <w:tr w:rsidR="00D0031C" w14:paraId="1781AA1B" w14:textId="38FBF6F9" w:rsidTr="00D67F7E">
        <w:trPr>
          <w:trHeight w:val="454"/>
          <w:jc w:val="center"/>
        </w:trPr>
        <w:tc>
          <w:tcPr>
            <w:tcW w:w="3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2657BF8F" w14:textId="77777777" w:rsidR="00D0031C" w:rsidRPr="004A0CE1" w:rsidRDefault="00D0031C" w:rsidP="00D0031C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0F5C8987" w14:textId="77777777" w:rsidR="00D0031C" w:rsidRPr="004A0CE1" w:rsidRDefault="00D0031C" w:rsidP="00D00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Nazwa komponentu</w:t>
            </w:r>
          </w:p>
        </w:tc>
        <w:tc>
          <w:tcPr>
            <w:tcW w:w="36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6C14A97A" w14:textId="77777777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Wymagane minimalne parametry techniczne</w:t>
            </w:r>
          </w:p>
        </w:tc>
        <w:tc>
          <w:tcPr>
            <w:tcW w:w="15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19DB4EB8" w14:textId="74EF83CB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Parametr wymagany (spełnia/spełnia, podać model)</w:t>
            </w:r>
          </w:p>
        </w:tc>
        <w:tc>
          <w:tcPr>
            <w:tcW w:w="15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353E8B98" w14:textId="4C0E3C7D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Wpisać parametry oferowane</w:t>
            </w:r>
          </w:p>
        </w:tc>
      </w:tr>
      <w:tr w:rsidR="0093251D" w:rsidRPr="00312E33" w14:paraId="128C795B" w14:textId="3B7E1797" w:rsidTr="0093251D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shd w:val="clear" w:color="auto" w:fill="FFFFFF" w:themeFill="background1"/>
          <w:tblCellMar>
            <w:left w:w="108" w:type="dxa"/>
            <w:right w:w="108" w:type="dxa"/>
          </w:tblCellMar>
        </w:tblPrEx>
        <w:tc>
          <w:tcPr>
            <w:tcW w:w="338" w:type="dxa"/>
            <w:shd w:val="clear" w:color="auto" w:fill="FFFFFF" w:themeFill="background1"/>
            <w:tcMar>
              <w:left w:w="108" w:type="dxa"/>
            </w:tcMar>
          </w:tcPr>
          <w:p w14:paraId="628CEB0C" w14:textId="4EB0E6FB" w:rsidR="0093251D" w:rsidRPr="004A0CE1" w:rsidRDefault="0093251D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364" w:type="dxa"/>
            <w:shd w:val="clear" w:color="auto" w:fill="FFFFFF" w:themeFill="background1"/>
          </w:tcPr>
          <w:p w14:paraId="53E525DD" w14:textId="19824949" w:rsidR="0093251D" w:rsidRPr="004A0CE1" w:rsidRDefault="0093251D" w:rsidP="00312E33">
            <w:pPr>
              <w:pStyle w:val="111Konspektnumerowany"/>
              <w:spacing w:before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System operacyjny</w:t>
            </w:r>
          </w:p>
        </w:tc>
        <w:tc>
          <w:tcPr>
            <w:tcW w:w="3685" w:type="dxa"/>
            <w:shd w:val="clear" w:color="auto" w:fill="FFFFFF" w:themeFill="background1"/>
            <w:tcMar>
              <w:left w:w="108" w:type="dxa"/>
            </w:tcMar>
          </w:tcPr>
          <w:p w14:paraId="35B4EBA7" w14:textId="3FAD9E47" w:rsidR="0093251D" w:rsidRPr="004A0CE1" w:rsidRDefault="0093251D" w:rsidP="000C2886">
            <w:pPr>
              <w:pStyle w:val="111Konspektnumerowany"/>
              <w:tabs>
                <w:tab w:val="left" w:pos="0"/>
              </w:tabs>
              <w:spacing w:before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Licencja musi uprawniać do uruchamiania serwerowego systemu operacyjnego (SSO) w środowisku fizycznym lub dwóch wirtualnych środowisk serwerowego systemu operacyjnego za pomocą wbudowanych mechanizmów wirtualizacji. Licencja zgodna z ilością fizycznych core procesorowych w serwerze.</w:t>
            </w:r>
          </w:p>
          <w:p w14:paraId="246FA0C9" w14:textId="77777777" w:rsidR="0093251D" w:rsidRPr="004A0CE1" w:rsidRDefault="0093251D" w:rsidP="000C2886">
            <w:pPr>
              <w:pStyle w:val="111Konspektnumerowany"/>
              <w:tabs>
                <w:tab w:val="left" w:pos="33"/>
              </w:tabs>
              <w:spacing w:before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Serwerowy system operacyjny musi posiadać następujące, wbudowane cechy.</w:t>
            </w:r>
          </w:p>
          <w:p w14:paraId="69780945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wykorzystania, co najmniej 320 logicznych procesorów oraz co najmniej 4 TB pamięci RAM w środowisku fizycznym</w:t>
            </w:r>
          </w:p>
          <w:p w14:paraId="3D089C7E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Możliwość wykorzystywania 64 procesorów wirtualnych oraz 1TB pamięci RAM i dysku o pojemności min. </w:t>
            </w: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64TB przez każdy wirtualny serwerowy system operacyjny.</w:t>
            </w:r>
          </w:p>
          <w:p w14:paraId="0E68745B" w14:textId="3F358A6F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Możliwość budowania klastrów składających się z 64 węzłów, z możliwością uruchamiania do 8000 maszyn wirtualnych. </w:t>
            </w:r>
          </w:p>
          <w:p w14:paraId="58446DB8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migracji maszyn wirtualnych bez zatrzymywania ich pracy między fizycznymi serwerami z uruchomionym mechanizmem wirtualizacji (hypervisor) przez sieć Ethernet, bez konieczności stosowania dodatkowych mechanizmów współdzielenia pamięci.</w:t>
            </w:r>
          </w:p>
          <w:p w14:paraId="5432218E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Wsparcie (na umożliwiającym to sprzęcie) dodawania i wymiany pamięci RAM bez przerywania pracy.</w:t>
            </w:r>
          </w:p>
          <w:p w14:paraId="223E2C24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Wsparcie (na umożliwiającym to sprzęcie) dodawania i wymiany procesorów bez przerywania pracy.</w:t>
            </w:r>
          </w:p>
          <w:p w14:paraId="4630159A" w14:textId="1EE95989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Automatyczna weryfikacja cyfrowych sygnatur sterowników w celu sprawdzenia czy sterownik przeszedł testy jakości przeprowadzone przez producenta systemu operacyjnego.</w:t>
            </w:r>
          </w:p>
          <w:p w14:paraId="3DB99B73" w14:textId="4235340E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dynamicznego obniżania poboru energii przez rdzenie procesorów niewykorzystywane w bieżącej pracy. Mechanizm ten musi uwzględniać specyfikę procesorów wyposażonych w mechanizmy Hyper-Threading.</w:t>
            </w:r>
          </w:p>
          <w:p w14:paraId="0E1ADFFF" w14:textId="77777777" w:rsidR="002944B8" w:rsidRPr="004A0CE1" w:rsidRDefault="002944B8" w:rsidP="002944B8">
            <w:pPr>
              <w:pStyle w:val="111Konspektnumerowany"/>
              <w:tabs>
                <w:tab w:val="left" w:pos="252"/>
              </w:tabs>
              <w:spacing w:before="0"/>
              <w:ind w:left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48D50D7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Wbudowane wsparcie instalacji i pracy na wolumenach, które:</w:t>
            </w:r>
          </w:p>
          <w:p w14:paraId="0C62F537" w14:textId="77777777" w:rsidR="0093251D" w:rsidRPr="004A0CE1" w:rsidRDefault="0093251D" w:rsidP="00312E33">
            <w:pPr>
              <w:pStyle w:val="111Konspektnumerowany"/>
              <w:numPr>
                <w:ilvl w:val="1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pozwalają na zmianę rozmiaru w czasie pracy systemu,</w:t>
            </w:r>
          </w:p>
          <w:p w14:paraId="4B65FFCB" w14:textId="77777777" w:rsidR="0093251D" w:rsidRPr="004A0CE1" w:rsidRDefault="0093251D" w:rsidP="00312E33">
            <w:pPr>
              <w:pStyle w:val="111Konspektnumerowany"/>
              <w:numPr>
                <w:ilvl w:val="1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umożliwiają tworzenie w czasie pracy systemu migawek, dających użytkownikom końcowym (lokalnym i sieciowym) prosty wgląd w poprzednie wersje plików i folderów,</w:t>
            </w:r>
          </w:p>
          <w:p w14:paraId="2312ED28" w14:textId="77777777" w:rsidR="0093251D" w:rsidRPr="004A0CE1" w:rsidRDefault="0093251D" w:rsidP="00312E33">
            <w:pPr>
              <w:pStyle w:val="111Konspektnumerowany"/>
              <w:numPr>
                <w:ilvl w:val="1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umożliwiają kompresję "w locie" dla wybranych plików i/lub folderów,</w:t>
            </w:r>
          </w:p>
          <w:p w14:paraId="2820EC47" w14:textId="77777777" w:rsidR="0093251D" w:rsidRPr="004A0CE1" w:rsidRDefault="0093251D" w:rsidP="00312E33">
            <w:pPr>
              <w:pStyle w:val="111Konspektnumerowany"/>
              <w:numPr>
                <w:ilvl w:val="1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umożliwiają zdefiniowanie list kontroli dostępu (ACL).</w:t>
            </w:r>
          </w:p>
          <w:p w14:paraId="121523FB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Wbudowany mechanizm klasyfikowania i indeksowania plików (dokumentów) w oparciu o ich zawartość.</w:t>
            </w:r>
          </w:p>
          <w:p w14:paraId="501212E6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14:paraId="606BDCAA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uruchamianie aplikacji internetowych wykorzystujących technologię ASP.NET</w:t>
            </w:r>
          </w:p>
          <w:p w14:paraId="24FD612B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dystrybucji ruchu sieciowego HTTP pomiędzy kilka serwerów.</w:t>
            </w:r>
          </w:p>
          <w:p w14:paraId="27856851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Wbudowana zapora internetowa (firewall) z obsługą definiowanych reguł dla ochrony połączeń internetowych i intranetowych.</w:t>
            </w:r>
          </w:p>
          <w:p w14:paraId="43FFC005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Graficzny interfejs użytkownika.</w:t>
            </w:r>
          </w:p>
          <w:p w14:paraId="45765C6E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Zlokalizowane w języku polskim, co najmniej następujące elementy: menu, </w:t>
            </w: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przeglądarka internetowa, pomoc, komunikaty systemowe,</w:t>
            </w:r>
          </w:p>
          <w:p w14:paraId="68C4AEEA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zmiany języka interfejsu po zainstalowaniu systemu, dla co najmniej 10 języków poprzez wybór z listy dostępnych lokalizacji.</w:t>
            </w:r>
          </w:p>
          <w:p w14:paraId="5C7747BC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Wsparcie dla większości powszechnie używanych urządzeń peryferyjnych (drukarek, urządzeń sieciowych, standardów USB, Plug&amp;Play).</w:t>
            </w:r>
          </w:p>
          <w:p w14:paraId="6707D362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zdalnej konfiguracji, administrowania oraz aktualizowania systemu.</w:t>
            </w:r>
          </w:p>
          <w:p w14:paraId="32453982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Dostępność bezpłatnych narzędzi producenta systemu umożliwiających badanie i wdrażanie zdefiniowanego zestawu polityk bezpieczeństwa.</w:t>
            </w:r>
          </w:p>
          <w:p w14:paraId="24BC0114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Pochodzący od producenta systemu serwis zarządzania polityką konsumpcji informacji w dokumentach (Digital Rights Management).</w:t>
            </w:r>
          </w:p>
          <w:p w14:paraId="5B820F5E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27945E58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Podstawowe usługi sieciowe: DHCP oraz DNS wspierający DNSSEC,</w:t>
            </w:r>
          </w:p>
          <w:p w14:paraId="01F41D9B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0D20694D" w14:textId="77777777" w:rsidR="0093251D" w:rsidRPr="004A0CE1" w:rsidRDefault="0093251D" w:rsidP="000C2886">
            <w:pPr>
              <w:pStyle w:val="111Konspektnumerowany"/>
              <w:numPr>
                <w:ilvl w:val="1"/>
                <w:numId w:val="18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Podłączenie SSO do domeny w trybie offline – bez dostępnego połączenia sieciowego z domeną,</w:t>
            </w:r>
          </w:p>
          <w:p w14:paraId="2F7465F9" w14:textId="77777777" w:rsidR="0093251D" w:rsidRPr="004A0CE1" w:rsidRDefault="0093251D" w:rsidP="000C2886">
            <w:pPr>
              <w:pStyle w:val="111Konspektnumerowany"/>
              <w:numPr>
                <w:ilvl w:val="1"/>
                <w:numId w:val="18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Ustanawianie praw dostępu do zasobów domeny na bazie sposobu logowania użytkownika – na przykład typu certyfikatu użytego do logowania,</w:t>
            </w:r>
          </w:p>
          <w:p w14:paraId="1F78D85E" w14:textId="77777777" w:rsidR="0093251D" w:rsidRPr="004A0CE1" w:rsidRDefault="0093251D" w:rsidP="000C2886">
            <w:pPr>
              <w:pStyle w:val="111Konspektnumerowany"/>
              <w:numPr>
                <w:ilvl w:val="1"/>
                <w:numId w:val="18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Odzyskiwanie przypadkowo skasowanych obiektów usługi katalogowej z mechanizmu kosza. </w:t>
            </w:r>
          </w:p>
          <w:p w14:paraId="7A114D59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Zdalna dystrybucja oprogramowania na stacje robocze.</w:t>
            </w:r>
          </w:p>
          <w:p w14:paraId="04D14490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Praca zdalna na serwerze z wykorzystaniem terminala (cienkiego klienta) lub odpowiednio skonfigurowanej stacji roboczej</w:t>
            </w:r>
          </w:p>
          <w:p w14:paraId="6B3FEF7F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Centrum Certyfikatów (CA), obsługa klucza publicznego i prywatnego) umożliwiające:</w:t>
            </w:r>
          </w:p>
          <w:p w14:paraId="0ED3DB44" w14:textId="77777777" w:rsidR="0093251D" w:rsidRPr="004A0CE1" w:rsidRDefault="0093251D" w:rsidP="000C2886">
            <w:pPr>
              <w:pStyle w:val="111Konspektnumerowany"/>
              <w:numPr>
                <w:ilvl w:val="1"/>
                <w:numId w:val="19"/>
              </w:numPr>
              <w:tabs>
                <w:tab w:val="left" w:pos="317"/>
              </w:tabs>
              <w:spacing w:before="0"/>
              <w:ind w:left="742" w:hanging="56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Dystrybucję certyfikatów poprzez http</w:t>
            </w:r>
          </w:p>
          <w:p w14:paraId="708F8A8E" w14:textId="77777777" w:rsidR="0093251D" w:rsidRPr="004A0CE1" w:rsidRDefault="0093251D" w:rsidP="000C2886">
            <w:pPr>
              <w:pStyle w:val="111Konspektnumerowany"/>
              <w:numPr>
                <w:ilvl w:val="1"/>
                <w:numId w:val="19"/>
              </w:numPr>
              <w:tabs>
                <w:tab w:val="left" w:pos="317"/>
              </w:tabs>
              <w:spacing w:before="0"/>
              <w:ind w:left="742" w:hanging="56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Konsolidację CA dla wielu lasów domeny,</w:t>
            </w:r>
          </w:p>
          <w:p w14:paraId="4DC35508" w14:textId="77777777" w:rsidR="0093251D" w:rsidRPr="004A0CE1" w:rsidRDefault="0093251D" w:rsidP="000C2886">
            <w:pPr>
              <w:pStyle w:val="111Konspektnumerowany"/>
              <w:numPr>
                <w:ilvl w:val="1"/>
                <w:numId w:val="19"/>
              </w:numPr>
              <w:tabs>
                <w:tab w:val="left" w:pos="317"/>
              </w:tabs>
              <w:spacing w:before="0"/>
              <w:ind w:left="317" w:hanging="142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Automatyczne rejestrowania certyfikatów pomiędzy różnymi lasami domen.</w:t>
            </w:r>
          </w:p>
          <w:p w14:paraId="59A20007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Szyfrowanie plików i folderów.</w:t>
            </w:r>
          </w:p>
          <w:p w14:paraId="36E7EA81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Szyfrowanie połączeń sieciowych </w:t>
            </w: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pomiędzy serwerami oraz serwerami i stacjami roboczymi (IPSec).</w:t>
            </w:r>
          </w:p>
          <w:p w14:paraId="7A1C2828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tworzenia systemów wysokiej dostępności (klastry typu fail-over) oraz rozłożenia obciążenia serwerów.</w:t>
            </w:r>
          </w:p>
          <w:p w14:paraId="253D89CF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Serwis udostępniania stron WWW.</w:t>
            </w:r>
          </w:p>
          <w:p w14:paraId="44DC86AB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Wsparcie dla protokołu IP w wersji 6 (IPv6),</w:t>
            </w:r>
          </w:p>
          <w:p w14:paraId="5B271800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Wbudowane usługi VPN pozwalające na zestawienie nielimitowanej liczby równoczesnych połączeń i niewymagające instalacji dodatkowego oprogramowania na komputerach z systemem Windows,</w:t>
            </w:r>
          </w:p>
          <w:p w14:paraId="05D09597" w14:textId="77777777" w:rsidR="0093251D" w:rsidRPr="004A0CE1" w:rsidRDefault="0093251D" w:rsidP="00312E33">
            <w:pPr>
              <w:pStyle w:val="111Konspektnumerowany"/>
              <w:numPr>
                <w:ilvl w:val="0"/>
                <w:numId w:val="16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Wbudowane mechanizmy wirtualizacji (Hypervisor) pozwalające na uruchamianie min. 1000 aktywnych środowisk wirtualnych systemów operacyjnych. Wirtualne maszyny w trakcie pracy i bez zauważalnego zmniejszenia ich dostępności mogą być przenoszone pomiędzy serwerami klastra typu failover z jednoczesnym zachowaniem pozostałej funkcjonalności. Mechanizmy wirtualizacji mają zapewnić wsparcie dla:</w:t>
            </w:r>
          </w:p>
          <w:p w14:paraId="2E077050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Dynamicznego podłączania zasobów dyskowych typu hot-plug do maszyn wirtualnych,</w:t>
            </w:r>
          </w:p>
          <w:p w14:paraId="6E6C7837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Obsługi ramek typu jumbo frames dla maszyn wirtualnych.</w:t>
            </w:r>
          </w:p>
          <w:p w14:paraId="524CB6F0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Obsługi 4-KB sektorów dysków </w:t>
            </w:r>
          </w:p>
          <w:p w14:paraId="6412F0D3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Nielimitowanej liczby jednocześnie przenoszonych maszyn wirtualnych pomiędzy węzłami klastra</w:t>
            </w:r>
          </w:p>
          <w:p w14:paraId="45ADAE1C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Możliwości wirtualizacji sieci z zastosowaniem przełącznika, którego funkcjonalność może być rozszerzana jednocześnie poprzez oprogramowanie kilku innych dostawców poprzez otwarty interfejs API.</w:t>
            </w:r>
          </w:p>
          <w:p w14:paraId="32FD51BF" w14:textId="77777777" w:rsidR="0093251D" w:rsidRPr="004A0CE1" w:rsidRDefault="0093251D" w:rsidP="000C2886">
            <w:pPr>
              <w:pStyle w:val="111Konspektnumerowany"/>
              <w:numPr>
                <w:ilvl w:val="1"/>
                <w:numId w:val="20"/>
              </w:numPr>
              <w:tabs>
                <w:tab w:val="left" w:pos="458"/>
              </w:tabs>
              <w:spacing w:before="0"/>
              <w:ind w:left="458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Możliwości kierowania ruchu sieciowego z wielu sieci VLAN bezpośrednio do pojedynczej karty sieciowej maszyny wirtualnej (tzw. trunk model)</w:t>
            </w:r>
          </w:p>
          <w:p w14:paraId="3B35E39B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  <w:p w14:paraId="1D697545" w14:textId="77777777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Wsparcie dostępu do zasobu dyskowego SSO poprzez wiele ścieżek (Multipath).</w:t>
            </w:r>
          </w:p>
          <w:p w14:paraId="71C4A83D" w14:textId="7A6640C4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>Możliwość instalacji poprawek poprzez wgranie ich do obrazu instalacyjnego.</w:t>
            </w:r>
          </w:p>
          <w:p w14:paraId="3FCFA540" w14:textId="77777777" w:rsidR="004C02C3" w:rsidRPr="004A0CE1" w:rsidRDefault="004C02C3" w:rsidP="004C02C3">
            <w:pPr>
              <w:pStyle w:val="111Konspektnumerowany"/>
              <w:tabs>
                <w:tab w:val="left" w:pos="252"/>
              </w:tabs>
              <w:spacing w:before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07713A3" w14:textId="21F63BFC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Mechanizmy zdalnej administracji oraz mechanizmy (również działające zdalnie) administracji </w:t>
            </w:r>
          </w:p>
          <w:p w14:paraId="5322038D" w14:textId="564FB3CC" w:rsidR="0093251D" w:rsidRPr="004A0CE1" w:rsidRDefault="0093251D" w:rsidP="00312E33">
            <w:pPr>
              <w:pStyle w:val="111Konspektnumerowany"/>
              <w:numPr>
                <w:ilvl w:val="0"/>
                <w:numId w:val="15"/>
              </w:numPr>
              <w:tabs>
                <w:tab w:val="left" w:pos="252"/>
              </w:tabs>
              <w:spacing w:before="0"/>
              <w:ind w:left="173" w:hanging="173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Najnowsza wersja dostępna na dzień </w:t>
            </w:r>
            <w:r w:rsidRPr="004A0CE1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składania oferty</w:t>
            </w:r>
          </w:p>
        </w:tc>
        <w:tc>
          <w:tcPr>
            <w:tcW w:w="1556" w:type="dxa"/>
            <w:shd w:val="clear" w:color="auto" w:fill="FFFFFF" w:themeFill="background1"/>
          </w:tcPr>
          <w:p w14:paraId="5A664D26" w14:textId="59337601" w:rsidR="0093251D" w:rsidRPr="004A0CE1" w:rsidRDefault="0093251D" w:rsidP="000C2886">
            <w:pPr>
              <w:pStyle w:val="111Konspektnumerowany"/>
              <w:tabs>
                <w:tab w:val="left" w:pos="0"/>
              </w:tabs>
              <w:spacing w:before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F5BDFBB" w14:textId="77777777" w:rsidR="0093251D" w:rsidRPr="004A0CE1" w:rsidRDefault="0093251D" w:rsidP="000C2886">
            <w:pPr>
              <w:pStyle w:val="111Konspektnumerowany"/>
              <w:tabs>
                <w:tab w:val="left" w:pos="0"/>
              </w:tabs>
              <w:spacing w:before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61AB9F07" w14:textId="01223C53" w:rsidR="00041D55" w:rsidRPr="004A0CE1" w:rsidRDefault="00041D55" w:rsidP="004A0CE1">
      <w:pPr>
        <w:pStyle w:val="111Konspektnumerowany"/>
        <w:spacing w:before="0" w:line="360" w:lineRule="auto"/>
        <w:jc w:val="both"/>
        <w:rPr>
          <w:rFonts w:ascii="Arial" w:hAnsi="Arial" w:cs="Arial"/>
          <w:iCs/>
          <w:sz w:val="18"/>
          <w:szCs w:val="18"/>
        </w:rPr>
      </w:pPr>
    </w:p>
    <w:p w14:paraId="1970F074" w14:textId="4586F7B5" w:rsidR="00A22B19" w:rsidRPr="004A0CE1" w:rsidRDefault="00A22B19" w:rsidP="004A0CE1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4A0CE1">
        <w:rPr>
          <w:rFonts w:ascii="Arial" w:hAnsi="Arial" w:cs="Arial"/>
          <w:sz w:val="18"/>
          <w:szCs w:val="18"/>
        </w:rPr>
        <w:t>Oświadczam, że oferowane powyżej oprogramowanie jest nieużywane, kompletne i po zainstalowaniu będzie gotowe do pracy zgodnie z jego przeznaczeniem bez dodatkowych zakupów.</w:t>
      </w:r>
    </w:p>
    <w:p w14:paraId="5B902795" w14:textId="77777777" w:rsidR="00A22B19" w:rsidRPr="004A0CE1" w:rsidRDefault="00A22B19">
      <w:pPr>
        <w:pStyle w:val="111Konspektnumerowany"/>
        <w:spacing w:before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9F4A62E" w14:textId="7726A539" w:rsidR="009D159E" w:rsidRPr="004A0CE1" w:rsidRDefault="009D159E" w:rsidP="004C02C3">
      <w:pPr>
        <w:pStyle w:val="111Konspektnumerowany"/>
        <w:numPr>
          <w:ilvl w:val="0"/>
          <w:numId w:val="21"/>
        </w:numPr>
        <w:spacing w:before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A0CE1">
        <w:rPr>
          <w:rFonts w:ascii="Arial" w:hAnsi="Arial" w:cs="Arial"/>
          <w:b/>
          <w:bCs/>
          <w:iCs/>
          <w:sz w:val="20"/>
          <w:szCs w:val="20"/>
        </w:rPr>
        <w:t>Licencje dostępowe (150 szt.)</w:t>
      </w:r>
    </w:p>
    <w:tbl>
      <w:tblPr>
        <w:tblW w:w="83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"/>
        <w:gridCol w:w="1349"/>
        <w:gridCol w:w="3494"/>
        <w:gridCol w:w="1517"/>
        <w:gridCol w:w="1532"/>
      </w:tblGrid>
      <w:tr w:rsidR="00D0031C" w:rsidRPr="004A0CE1" w14:paraId="0AFCF5BE" w14:textId="79D61495" w:rsidTr="00D36DA8">
        <w:trPr>
          <w:jc w:val="center"/>
        </w:trPr>
        <w:tc>
          <w:tcPr>
            <w:tcW w:w="40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242BE282" w14:textId="1D531CD5" w:rsidR="00D0031C" w:rsidRPr="004A0CE1" w:rsidRDefault="00D0031C" w:rsidP="00D0031C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14:paraId="429D5417" w14:textId="1885D19A" w:rsidR="00D0031C" w:rsidRPr="004A0CE1" w:rsidRDefault="00D0031C" w:rsidP="00D0031C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Nazwa komponentu</w:t>
            </w:r>
          </w:p>
        </w:tc>
        <w:tc>
          <w:tcPr>
            <w:tcW w:w="362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28AFDF68" w14:textId="60C6B997" w:rsidR="00D0031C" w:rsidRPr="004A0CE1" w:rsidRDefault="00D0031C" w:rsidP="00D0031C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Wymagane minimalne parametry techniczne</w:t>
            </w:r>
          </w:p>
        </w:tc>
        <w:tc>
          <w:tcPr>
            <w:tcW w:w="1410" w:type="dxa"/>
            <w:shd w:val="clear" w:color="auto" w:fill="E7E6E6" w:themeFill="background2"/>
            <w:vAlign w:val="center"/>
          </w:tcPr>
          <w:p w14:paraId="25EAB821" w14:textId="0FB2BD74" w:rsidR="00D0031C" w:rsidRPr="004A0CE1" w:rsidRDefault="00D0031C" w:rsidP="00D0031C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Parametr wymagany (spełnia/spełnia, podać model)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4E08274" w14:textId="378E2AE4" w:rsidR="00D0031C" w:rsidRPr="004A0CE1" w:rsidRDefault="00D0031C" w:rsidP="00D0031C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Wpisać parametry oferowane</w:t>
            </w:r>
          </w:p>
        </w:tc>
      </w:tr>
      <w:tr w:rsidR="00C96D2B" w:rsidRPr="004A0CE1" w14:paraId="2CD06772" w14:textId="53F96C63" w:rsidTr="00B60103">
        <w:trPr>
          <w:jc w:val="center"/>
        </w:trPr>
        <w:tc>
          <w:tcPr>
            <w:tcW w:w="408" w:type="dxa"/>
            <w:shd w:val="clear" w:color="auto" w:fill="FFFFFF" w:themeFill="background1"/>
            <w:tcMar>
              <w:left w:w="108" w:type="dxa"/>
            </w:tcMar>
          </w:tcPr>
          <w:p w14:paraId="608E6CB4" w14:textId="7D0446CD" w:rsidR="00C96D2B" w:rsidRPr="004A0CE1" w:rsidRDefault="00C96D2B" w:rsidP="009D159E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357" w:type="dxa"/>
            <w:shd w:val="clear" w:color="auto" w:fill="FFFFFF" w:themeFill="background1"/>
          </w:tcPr>
          <w:p w14:paraId="52ED191F" w14:textId="77777777" w:rsidR="00C96D2B" w:rsidRPr="004A0CE1" w:rsidRDefault="00C96D2B" w:rsidP="009D159E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Licencje dostępowe</w:t>
            </w:r>
          </w:p>
        </w:tc>
        <w:tc>
          <w:tcPr>
            <w:tcW w:w="3624" w:type="dxa"/>
            <w:shd w:val="clear" w:color="auto" w:fill="FFFFFF" w:themeFill="background1"/>
            <w:tcMar>
              <w:left w:w="108" w:type="dxa"/>
            </w:tcMar>
          </w:tcPr>
          <w:p w14:paraId="6CE98B08" w14:textId="77777777" w:rsidR="00C96D2B" w:rsidRPr="004A0CE1" w:rsidRDefault="00C96D2B" w:rsidP="009D159E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0CE1">
              <w:rPr>
                <w:rFonts w:ascii="Arial" w:hAnsi="Arial" w:cs="Arial"/>
                <w:iCs/>
                <w:sz w:val="18"/>
                <w:szCs w:val="18"/>
              </w:rPr>
              <w:t>Należy dostarczyć 150 licencji dostępowych na użytkownika tzw. USER CAL</w:t>
            </w:r>
          </w:p>
        </w:tc>
        <w:tc>
          <w:tcPr>
            <w:tcW w:w="1410" w:type="dxa"/>
            <w:shd w:val="clear" w:color="auto" w:fill="FFFFFF" w:themeFill="background1"/>
          </w:tcPr>
          <w:p w14:paraId="677860C5" w14:textId="2642E21A" w:rsidR="00C96D2B" w:rsidRPr="004A0CE1" w:rsidRDefault="00C96D2B" w:rsidP="009D159E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C00069" w14:textId="77777777" w:rsidR="00C96D2B" w:rsidRPr="004A0CE1" w:rsidRDefault="00C96D2B" w:rsidP="009D159E">
            <w:pPr>
              <w:pStyle w:val="111Konspektnumerowany"/>
              <w:spacing w:before="0"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43995689" w14:textId="77777777" w:rsidR="009D159E" w:rsidRPr="004A0CE1" w:rsidRDefault="009D159E" w:rsidP="009D159E">
      <w:pPr>
        <w:pStyle w:val="111Konspektnumerowany"/>
        <w:spacing w:before="0" w:line="276" w:lineRule="auto"/>
        <w:ind w:left="108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651D08D" w14:textId="0B432525" w:rsidR="00041D55" w:rsidRPr="004A0CE1" w:rsidRDefault="00445228" w:rsidP="004C02C3">
      <w:pPr>
        <w:pStyle w:val="111Konspektnumerowany"/>
        <w:numPr>
          <w:ilvl w:val="0"/>
          <w:numId w:val="21"/>
        </w:numPr>
        <w:spacing w:before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A0CE1">
        <w:rPr>
          <w:rFonts w:ascii="Arial" w:hAnsi="Arial" w:cs="Arial"/>
          <w:b/>
          <w:bCs/>
          <w:iCs/>
          <w:sz w:val="20"/>
          <w:szCs w:val="20"/>
        </w:rPr>
        <w:t>Realizacja usług dodatkowych</w:t>
      </w:r>
    </w:p>
    <w:tbl>
      <w:tblPr>
        <w:tblW w:w="8325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409"/>
        <w:gridCol w:w="4849"/>
        <w:gridCol w:w="1555"/>
        <w:gridCol w:w="1512"/>
      </w:tblGrid>
      <w:tr w:rsidR="00D0031C" w:rsidRPr="004A0CE1" w14:paraId="230B4CC4" w14:textId="3DEC1C44" w:rsidTr="00155248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0BBA6274" w14:textId="77777777" w:rsidR="00D0031C" w:rsidRPr="004A0CE1" w:rsidRDefault="00D0031C" w:rsidP="00D0031C">
            <w:pPr>
              <w:ind w:left="-1" w:hanging="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left w:w="70" w:type="dxa"/>
            </w:tcMar>
            <w:vAlign w:val="center"/>
          </w:tcPr>
          <w:p w14:paraId="085FBC95" w14:textId="77777777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/>
                <w:bCs/>
                <w:sz w:val="18"/>
                <w:szCs w:val="18"/>
              </w:rPr>
              <w:t>Wymagania minimalne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4748A048" w14:textId="2B332CD4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Parametr wymagany (spełnia/spełnia, podać model)</w:t>
            </w: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26053678" w14:textId="1F02466F" w:rsidR="00D0031C" w:rsidRPr="004A0CE1" w:rsidRDefault="00D0031C" w:rsidP="00D003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Wpisać parametry oferowane</w:t>
            </w:r>
          </w:p>
        </w:tc>
      </w:tr>
      <w:tr w:rsidR="00C96D2B" w:rsidRPr="004A0CE1" w14:paraId="210F72AC" w14:textId="3107644C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0F01312" w14:textId="274549E9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551872B4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 xml:space="preserve">Montaż serwera głównego i zapasowego w szafach RACK, konfiguracja systemu operacyjnego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69943ECA" w14:textId="3554CE5E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039F9520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0274722C" w14:textId="1C28941D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768BF34" w14:textId="03506914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87C106C" w14:textId="0EADEC44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Konfiguracja kontrolera domeny w postaci maszyn virtualnych i ustawienie replikacji pomiędzy kontrolerem głównym i zapasowym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7E8653B2" w14:textId="117DAEEA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5BC6EBCF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143A1840" w14:textId="795144C7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8AEF591" w14:textId="15156D00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B0FA7A6" w14:textId="07F2D308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Konfiguracja i podłączenie do kontrolera domeny próbki min. 10% komputerów</w:t>
            </w:r>
            <w:r w:rsidR="002944B8" w:rsidRPr="004A0CE1">
              <w:rPr>
                <w:rFonts w:ascii="Arial" w:hAnsi="Arial" w:cs="Arial"/>
                <w:sz w:val="18"/>
                <w:szCs w:val="18"/>
              </w:rPr>
              <w:t xml:space="preserve"> z liczby 150 szt.</w:t>
            </w:r>
            <w:r w:rsidRPr="004A0CE1">
              <w:rPr>
                <w:rFonts w:ascii="Arial" w:hAnsi="Arial" w:cs="Arial"/>
                <w:sz w:val="18"/>
                <w:szCs w:val="18"/>
              </w:rPr>
              <w:t xml:space="preserve"> i min. 5% innych urządzeń takich jak drukarki i NAS</w:t>
            </w:r>
            <w:r w:rsidR="002944B8" w:rsidRPr="004A0CE1">
              <w:rPr>
                <w:rFonts w:ascii="Arial" w:hAnsi="Arial" w:cs="Arial"/>
                <w:sz w:val="18"/>
                <w:szCs w:val="18"/>
              </w:rPr>
              <w:t xml:space="preserve"> z liczby 50 szt</w:t>
            </w:r>
            <w:r w:rsidRPr="004A0C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4C50B839" w14:textId="1DABF46B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3DC88BAA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3AED37AB" w14:textId="51A2DEE2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0BC2A553" w14:textId="04013157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454D07AA" w14:textId="7908965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Utworzenie w domenie kont użytkowników dla próbki min. 20% użytkowników</w:t>
            </w:r>
            <w:r w:rsidR="002944B8" w:rsidRPr="004A0CE1">
              <w:rPr>
                <w:rFonts w:ascii="Arial" w:hAnsi="Arial" w:cs="Arial"/>
                <w:sz w:val="18"/>
                <w:szCs w:val="18"/>
              </w:rPr>
              <w:t xml:space="preserve"> z liczby 100.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693CD7F0" w14:textId="68CC6331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704D740B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24F8F620" w14:textId="6669B212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3C112EA" w14:textId="5B4C1106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0FF4F4E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Szkolenie min. 4 pracowników zatrudnionych na stanowisku d/s informatyki z zakresu konfiguracji, eksploatacji wdrożonego rozwiązania realizującego kontroler domeny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33886997" w14:textId="04064318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7FE141EA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199213FE" w14:textId="7FAAA4FE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7E06F0E1" w14:textId="007962FE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6B53DDF9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Opracowanie dokumentacji z przeprowadzonych prac wdrożeniowych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3B761BFA" w14:textId="7F489F98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50888F32" w14:textId="77777777" w:rsidR="00C96D2B" w:rsidRPr="004A0CE1" w:rsidRDefault="00C96D2B" w:rsidP="009B52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D2B" w:rsidRPr="004A0CE1" w14:paraId="025A2C5F" w14:textId="21EA52CC" w:rsidTr="00C96D2B">
        <w:trPr>
          <w:trHeight w:val="454"/>
          <w:jc w:val="center"/>
        </w:trPr>
        <w:tc>
          <w:tcPr>
            <w:tcW w:w="3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308FA523" w14:textId="1ECFF076" w:rsidR="00C96D2B" w:rsidRPr="004A0CE1" w:rsidRDefault="00B60103" w:rsidP="009B52B8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0CE1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left w:w="70" w:type="dxa"/>
            </w:tcMar>
            <w:vAlign w:val="center"/>
          </w:tcPr>
          <w:p w14:paraId="11BF0403" w14:textId="5BBC57BF" w:rsidR="00C96D2B" w:rsidRPr="004A0CE1" w:rsidRDefault="00C96D2B" w:rsidP="009B52B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Świadczenie bezpłatnych usług dostawy aktualizacji dostarczonego oprogramowania w okresie min. 24 miesięcy od daty podpisania bezusterkowego protokołu odbioru końcowego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7BA3E04E" w14:textId="201F8D0C" w:rsidR="00C96D2B" w:rsidRPr="004A0CE1" w:rsidRDefault="00C96D2B" w:rsidP="009B52B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35772996" w14:textId="77777777" w:rsidR="00C96D2B" w:rsidRPr="004A0CE1" w:rsidRDefault="00C96D2B" w:rsidP="009B52B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DA9F3C" w14:textId="77777777" w:rsidR="00041D55" w:rsidRDefault="00041D55">
      <w:pPr>
        <w:pStyle w:val="111Konspektnumerowany"/>
        <w:spacing w:before="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061BA3DB" w14:textId="48D2503C" w:rsidR="00041D55" w:rsidRPr="004A0CE1" w:rsidRDefault="00445228" w:rsidP="004A0CE1">
      <w:pPr>
        <w:pStyle w:val="111Konspektnumerowany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4A0CE1">
        <w:rPr>
          <w:rFonts w:ascii="Arial" w:hAnsi="Arial" w:cs="Arial"/>
          <w:b/>
          <w:bCs/>
          <w:iCs/>
          <w:sz w:val="20"/>
          <w:szCs w:val="20"/>
        </w:rPr>
        <w:t>Oferta cenowa</w:t>
      </w:r>
    </w:p>
    <w:tbl>
      <w:tblPr>
        <w:tblW w:w="99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47"/>
        <w:gridCol w:w="567"/>
        <w:gridCol w:w="850"/>
        <w:gridCol w:w="993"/>
        <w:gridCol w:w="992"/>
        <w:gridCol w:w="850"/>
        <w:gridCol w:w="851"/>
        <w:gridCol w:w="1134"/>
        <w:gridCol w:w="1134"/>
      </w:tblGrid>
      <w:tr w:rsidR="0026227A" w:rsidRPr="004A0CE1" w14:paraId="7A69638B" w14:textId="77777777" w:rsidTr="0026227A">
        <w:trPr>
          <w:trHeight w:val="340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115C8BDA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266DF4FA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635BD8EF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559E38EA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31FA5F05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6D1C1FE0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VAT (%)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6AFFC524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B728166" w14:textId="18A9B0D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713ADE27" w14:textId="2002EE09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wartość brutto</w:t>
            </w:r>
          </w:p>
        </w:tc>
      </w:tr>
      <w:tr w:rsidR="0026227A" w:rsidRPr="004A0CE1" w14:paraId="1F517B7B" w14:textId="77777777" w:rsidTr="0026227A">
        <w:trPr>
          <w:trHeight w:val="283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81CC28F" w14:textId="4E842B88" w:rsidR="0026227A" w:rsidRPr="004A0CE1" w:rsidRDefault="0026227A" w:rsidP="000E048A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Dostawa jednakowych serwerów (głównego i zapasowego)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4260B38D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2D50CA1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2523F41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78514E04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22AF280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24A60CDE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1C5D0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1485780" w14:textId="62DAED62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27A" w:rsidRPr="004A0CE1" w14:paraId="10A2AD8C" w14:textId="77777777" w:rsidTr="0026227A">
        <w:trPr>
          <w:trHeight w:val="283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3FAD715" w14:textId="0DDA9135" w:rsidR="0026227A" w:rsidRPr="004A0CE1" w:rsidRDefault="0026227A" w:rsidP="000E048A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 xml:space="preserve">Oprogramowanie </w:t>
            </w:r>
            <w:r w:rsidRPr="004A0CE1">
              <w:rPr>
                <w:rFonts w:ascii="Arial" w:hAnsi="Arial" w:cs="Arial"/>
                <w:iCs/>
                <w:color w:val="00000A"/>
                <w:sz w:val="18"/>
                <w:szCs w:val="18"/>
              </w:rPr>
              <w:t>serwera do zarządzania komputerami przy pomocy kontrolera domeny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919F95A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47FB86E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02D3196C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77830651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78965992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AF72875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7CC0FD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6D7D211" w14:textId="219E5DAF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27A" w:rsidRPr="004A0CE1" w14:paraId="3DE74AF1" w14:textId="77777777" w:rsidTr="0026227A">
        <w:trPr>
          <w:trHeight w:val="283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4BE87F64" w14:textId="74DF3790" w:rsidR="0026227A" w:rsidRPr="004A0CE1" w:rsidRDefault="0026227A" w:rsidP="000E048A">
            <w:pPr>
              <w:rPr>
                <w:rFonts w:ascii="Arial" w:hAnsi="Arial" w:cs="Arial"/>
                <w:sz w:val="18"/>
                <w:szCs w:val="18"/>
              </w:rPr>
            </w:pPr>
            <w:r w:rsidRPr="004A0CE1">
              <w:rPr>
                <w:rFonts w:ascii="Arial" w:hAnsi="Arial" w:cs="Arial"/>
                <w:sz w:val="18"/>
                <w:szCs w:val="18"/>
              </w:rPr>
              <w:t>Licencje dostępowe na użytkownika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16C0DA0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95374FD" w14:textId="381A7818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1BBDACA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0EC538CC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F20B38A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4948F45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027A1D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249379D" w14:textId="74048F83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27A" w:rsidRPr="004A0CE1" w14:paraId="544D6DC3" w14:textId="77777777" w:rsidTr="0026227A">
        <w:trPr>
          <w:trHeight w:val="283"/>
        </w:trPr>
        <w:tc>
          <w:tcPr>
            <w:tcW w:w="2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D32CF46" w14:textId="1CE7C2E5" w:rsidR="0026227A" w:rsidRPr="004A0CE1" w:rsidRDefault="0026227A" w:rsidP="000E048A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15436505"/>
            <w:r w:rsidRPr="004A0CE1">
              <w:rPr>
                <w:rFonts w:ascii="Arial" w:hAnsi="Arial" w:cs="Arial"/>
                <w:sz w:val="18"/>
                <w:szCs w:val="18"/>
              </w:rPr>
              <w:t xml:space="preserve">Realizacja usług </w:t>
            </w:r>
            <w:bookmarkEnd w:id="1"/>
            <w:r w:rsidRPr="004A0CE1">
              <w:rPr>
                <w:rFonts w:ascii="Arial" w:hAnsi="Arial" w:cs="Arial"/>
                <w:sz w:val="18"/>
                <w:szCs w:val="18"/>
              </w:rPr>
              <w:t>dodatkowych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51469475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BBA393A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52322F0D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A43DC6A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486BAE6A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60F0587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1DE21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6953F0E5" w14:textId="7013AF88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27A" w:rsidRPr="004A0CE1" w14:paraId="41EE366F" w14:textId="77777777" w:rsidTr="0026227A">
        <w:trPr>
          <w:trHeight w:val="283"/>
        </w:trPr>
        <w:tc>
          <w:tcPr>
            <w:tcW w:w="254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B33F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156D2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9574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12E2A7B" w14:textId="77777777" w:rsidR="0026227A" w:rsidRPr="004A0CE1" w:rsidRDefault="0026227A" w:rsidP="000E048A">
            <w:pPr>
              <w:pStyle w:val="Tretekstu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0CE1">
              <w:rPr>
                <w:rFonts w:ascii="Arial" w:hAnsi="Arial" w:cs="Arial"/>
                <w:bCs/>
                <w:sz w:val="18"/>
                <w:szCs w:val="18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53207205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1EC312A5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3CAEFBD7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79008" w14:textId="77777777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20002DEA" w14:textId="7FF37D36" w:rsidR="0026227A" w:rsidRPr="004A0CE1" w:rsidRDefault="0026227A" w:rsidP="000E048A">
            <w:pPr>
              <w:pStyle w:val="Tretekstu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97C97C1" w14:textId="5BD690EB" w:rsidR="00943CA0" w:rsidRDefault="00943CA0" w:rsidP="00943CA0">
      <w:pPr>
        <w:pStyle w:val="111Konspektnumerowany"/>
        <w:spacing w:before="0"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40A3A9C" w14:textId="77777777" w:rsidR="004A0CE1" w:rsidRPr="00E50573" w:rsidRDefault="004A0CE1" w:rsidP="004A0CE1">
      <w:pPr>
        <w:rPr>
          <w:rFonts w:cs="Calibri"/>
          <w:sz w:val="16"/>
          <w:szCs w:val="16"/>
        </w:rPr>
      </w:pPr>
    </w:p>
    <w:p w14:paraId="47776B75" w14:textId="77777777" w:rsidR="004A0CE1" w:rsidRDefault="004A0CE1" w:rsidP="004A0CE1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 xml:space="preserve">Wartość brutto (Cena zamówienia brutto) słownie: </w:t>
      </w:r>
      <w:r w:rsidRPr="00500D0D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00/100</w:t>
      </w:r>
    </w:p>
    <w:p w14:paraId="51825DFD" w14:textId="3834FE2A" w:rsidR="00943CA0" w:rsidRDefault="00943CA0" w:rsidP="00943CA0">
      <w:pPr>
        <w:pStyle w:val="111Konspektnumerowany"/>
        <w:spacing w:before="0"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524E45C4" w14:textId="77777777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(</w:t>
      </w:r>
      <w:r w:rsidRPr="00884FC4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)</w:t>
      </w:r>
      <w:r w:rsidRPr="00884FC4">
        <w:rPr>
          <w:rFonts w:ascii="Arial" w:hAnsi="Arial" w:cs="Arial"/>
          <w:sz w:val="18"/>
          <w:szCs w:val="18"/>
        </w:rPr>
        <w:t>, że w cenie oferty zostały uwzględnione wszystkie koszty wykonania zamówienia i realizacji przyszłej umowy.</w:t>
      </w:r>
    </w:p>
    <w:p w14:paraId="1FD75AFA" w14:textId="77777777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zapoznaliśmy się ze szczegółowymi warunkami zamówieni zawartymi w „Specyfikacji  Warunków Zamówienia” i nie wnosimy do niej zastrzeżeń oraz zdobyliśmy wszelkie niezbędne informacje do przygotowania oferty.</w:t>
      </w:r>
    </w:p>
    <w:p w14:paraId="23C9FC71" w14:textId="77777777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uważamy się związani niniejszą ofertą na czas wskazany w  „Specyfikacji Warunków Zamówienia”.</w:t>
      </w:r>
    </w:p>
    <w:p w14:paraId="16E649CE" w14:textId="203300A6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warunki określone w SWZ oraz wzór umowy zostały przez nas zaakceptowane  i zobowiązujemy się w przypadku wyboru naszej oferty do zawarcia umowy w terminie wyznaczonym przez Zamawiającego.</w:t>
      </w:r>
    </w:p>
    <w:p w14:paraId="1BAA13A5" w14:textId="43DB2EC6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Deklarujemy, że wszystkie oświadczenia i informacje zamieszczone w niniejszej ofercie są kompletne</w:t>
      </w:r>
      <w:r>
        <w:rPr>
          <w:rFonts w:ascii="Arial" w:hAnsi="Arial" w:cs="Arial"/>
          <w:sz w:val="18"/>
          <w:szCs w:val="18"/>
        </w:rPr>
        <w:t xml:space="preserve">  </w:t>
      </w:r>
      <w:r w:rsidRPr="00DB09EE">
        <w:rPr>
          <w:rFonts w:ascii="Arial" w:hAnsi="Arial" w:cs="Arial"/>
          <w:sz w:val="18"/>
          <w:szCs w:val="18"/>
        </w:rPr>
        <w:t>i prawdziwe.</w:t>
      </w:r>
    </w:p>
    <w:p w14:paraId="66C05012" w14:textId="77777777" w:rsidR="004A0CE1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Oświadczam(y), że naliczyliśmy podatek od towarów i usług (VAT) zgodnie z obowiązującymi przepisami.</w:t>
      </w:r>
    </w:p>
    <w:p w14:paraId="7ACCA60A" w14:textId="23D49203" w:rsidR="004A0CE1" w:rsidRPr="000E19C7" w:rsidRDefault="004A0CE1" w:rsidP="004A0CE1">
      <w:pPr>
        <w:pStyle w:val="Tekstpodstawowywcity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 (Dz.U. z 202</w:t>
      </w:r>
      <w:r>
        <w:rPr>
          <w:rFonts w:ascii="Arial" w:hAnsi="Arial" w:cs="Arial"/>
          <w:sz w:val="18"/>
          <w:szCs w:val="18"/>
        </w:rPr>
        <w:t>2</w:t>
      </w:r>
      <w:r w:rsidRPr="000E19C7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710</w:t>
      </w:r>
      <w:r w:rsidRPr="000E19C7">
        <w:rPr>
          <w:rFonts w:ascii="Arial" w:hAnsi="Arial" w:cs="Arial"/>
          <w:sz w:val="18"/>
          <w:szCs w:val="18"/>
        </w:rPr>
        <w:t>) informujemy, że wybór oferty:</w:t>
      </w:r>
      <w:r w:rsidRPr="000E19C7">
        <w:rPr>
          <w:rFonts w:ascii="Arial Black" w:hAnsi="Arial Black"/>
          <w:b/>
          <w:color w:val="FF0000"/>
          <w:sz w:val="18"/>
          <w:szCs w:val="18"/>
          <w:vertAlign w:val="superscript"/>
        </w:rPr>
        <w:t xml:space="preserve"> </w:t>
      </w:r>
      <w:r w:rsidRPr="00445AF2">
        <w:rPr>
          <w:rFonts w:ascii="Arial" w:hAnsi="Arial" w:cs="Arial"/>
          <w:b/>
          <w:sz w:val="18"/>
          <w:szCs w:val="18"/>
          <w:vertAlign w:val="superscript"/>
        </w:rPr>
        <w:footnoteReference w:id="1"/>
      </w:r>
    </w:p>
    <w:p w14:paraId="180AD63B" w14:textId="77777777" w:rsidR="004A0CE1" w:rsidRPr="00CC4B12" w:rsidRDefault="004A0CE1" w:rsidP="004A0CE1">
      <w:pPr>
        <w:pStyle w:val="Tekstpodstawowywcity"/>
        <w:spacing w:after="0" w:line="360" w:lineRule="auto"/>
        <w:ind w:left="567" w:hanging="141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t>- nie będzie prowadzić do powstania obowiązku podatkowego po stronie Zamawiającego, zgodnie z przepisami o podatku od towarów i usług, który miałby obowiązek rozliczyć;</w:t>
      </w:r>
    </w:p>
    <w:p w14:paraId="72C94E00" w14:textId="77777777" w:rsidR="004A0CE1" w:rsidRPr="00CC4B12" w:rsidRDefault="004A0CE1" w:rsidP="004A0CE1">
      <w:pPr>
        <w:pStyle w:val="Tekstpodstawowywcity"/>
        <w:spacing w:after="0" w:line="360" w:lineRule="auto"/>
        <w:ind w:left="567" w:hanging="142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t>- będzie prowadzić do powstania obowiązku podatkowego po stronie Zamawiającego, zgodnie z przepisami o podatku od towarów i usług, który miałby obowiązek rozliczyć  w następującym zakresie: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495"/>
        <w:gridCol w:w="3084"/>
      </w:tblGrid>
      <w:tr w:rsidR="004A0CE1" w:rsidRPr="00AF596E" w14:paraId="5BE49CCB" w14:textId="77777777" w:rsidTr="00400C73">
        <w:trPr>
          <w:trHeight w:val="44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5B86" w14:textId="77777777" w:rsidR="004A0CE1" w:rsidRPr="00137412" w:rsidRDefault="004A0CE1" w:rsidP="00400C73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F188" w14:textId="77777777" w:rsidR="004A0CE1" w:rsidRPr="00137412" w:rsidRDefault="004A0CE1" w:rsidP="00400C73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BDAE" w14:textId="77777777" w:rsidR="004A0CE1" w:rsidRPr="00137412" w:rsidRDefault="004A0CE1" w:rsidP="00400C73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4A0CE1" w:rsidRPr="00AF596E" w14:paraId="7300A163" w14:textId="77777777" w:rsidTr="00400C73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F6C1" w14:textId="77777777" w:rsidR="004A0CE1" w:rsidRPr="00137412" w:rsidRDefault="004A0CE1" w:rsidP="00400C73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303E" w14:textId="77777777" w:rsidR="004A0CE1" w:rsidRPr="00AF596E" w:rsidRDefault="004A0CE1" w:rsidP="00400C73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842E" w14:textId="77777777" w:rsidR="004A0CE1" w:rsidRPr="00AF596E" w:rsidRDefault="004A0CE1" w:rsidP="00400C73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  <w:tr w:rsidR="004A0CE1" w:rsidRPr="00AF596E" w14:paraId="1C457126" w14:textId="77777777" w:rsidTr="00400C73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5A82" w14:textId="77777777" w:rsidR="004A0CE1" w:rsidRPr="00137412" w:rsidRDefault="004A0CE1" w:rsidP="00400C73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1DB1" w14:textId="77777777" w:rsidR="004A0CE1" w:rsidRPr="00AF596E" w:rsidRDefault="004A0CE1" w:rsidP="00400C73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01DD" w14:textId="77777777" w:rsidR="004A0CE1" w:rsidRPr="00AF596E" w:rsidRDefault="004A0CE1" w:rsidP="00400C73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</w:tbl>
    <w:p w14:paraId="2F128E01" w14:textId="77777777" w:rsidR="004A0CE1" w:rsidRPr="00AF596E" w:rsidRDefault="004A0CE1" w:rsidP="004A0CE1">
      <w:pPr>
        <w:pStyle w:val="Tekstpodstawowywcity"/>
        <w:rPr>
          <w:rFonts w:ascii="Arial" w:hAnsi="Arial" w:cs="Arial"/>
        </w:rPr>
      </w:pPr>
    </w:p>
    <w:p w14:paraId="75DE95F9" w14:textId="77777777" w:rsidR="004A0CE1" w:rsidRPr="00A22F4B" w:rsidRDefault="004A0CE1" w:rsidP="004A0CE1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22F4B">
        <w:rPr>
          <w:rFonts w:ascii="Arial" w:hAnsi="Arial" w:cs="Arial"/>
          <w:sz w:val="18"/>
          <w:szCs w:val="18"/>
        </w:rPr>
        <w:t xml:space="preserve">Oświadczam(y),że </w:t>
      </w:r>
      <w:r>
        <w:rPr>
          <w:rFonts w:ascii="Arial" w:hAnsi="Arial" w:cs="Arial"/>
          <w:sz w:val="18"/>
          <w:szCs w:val="18"/>
        </w:rPr>
        <w:t>P</w:t>
      </w:r>
      <w:r w:rsidRPr="00A22F4B">
        <w:rPr>
          <w:rFonts w:ascii="Arial" w:hAnsi="Arial" w:cs="Arial"/>
          <w:sz w:val="18"/>
          <w:szCs w:val="18"/>
        </w:rPr>
        <w:t xml:space="preserve">odwykonawcom:_____________________________________________________ </w:t>
      </w:r>
    </w:p>
    <w:p w14:paraId="772C7AF3" w14:textId="77777777" w:rsidR="004A0CE1" w:rsidRPr="00884FC4" w:rsidRDefault="004A0CE1" w:rsidP="004A0CE1">
      <w:pPr>
        <w:pStyle w:val="Tekstpodstawowywcity"/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0075A21C" w14:textId="77777777" w:rsidR="004A0CE1" w:rsidRPr="00884FC4" w:rsidRDefault="004A0CE1" w:rsidP="004A0CE1">
      <w:pPr>
        <w:pStyle w:val="Tekstpodstawowywcity"/>
        <w:spacing w:after="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14:paraId="3BD8B9F4" w14:textId="77777777" w:rsidR="004A0CE1" w:rsidRPr="00884FC4" w:rsidRDefault="004A0CE1" w:rsidP="004A0CE1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podać firmy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>odwykonawców)</w:t>
      </w:r>
    </w:p>
    <w:p w14:paraId="04629ECF" w14:textId="77777777" w:rsidR="004A0CE1" w:rsidRPr="00884FC4" w:rsidRDefault="004A0CE1" w:rsidP="004A0CE1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zamierzam(y) powierzyć wykonanie następujących części zamówienia:</w:t>
      </w:r>
    </w:p>
    <w:p w14:paraId="56732FFB" w14:textId="77777777" w:rsidR="004A0CE1" w:rsidRPr="00884FC4" w:rsidRDefault="004A0CE1" w:rsidP="004A0CE1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 xml:space="preserve"> ______________________________________________________________________</w:t>
      </w:r>
    </w:p>
    <w:p w14:paraId="1C04A6A6" w14:textId="77777777" w:rsidR="004A0CE1" w:rsidRPr="00EC5EBE" w:rsidRDefault="004A0CE1" w:rsidP="004A0CE1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wypełnić wpisując część zamówienia, której wykonanie powierzone zostanie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odwykonawcy, bądź wpisać NIE </w:t>
      </w:r>
      <w:r w:rsidRPr="00EC5EBE">
        <w:rPr>
          <w:rFonts w:ascii="Arial" w:hAnsi="Arial" w:cs="Arial"/>
          <w:i/>
          <w:sz w:val="16"/>
          <w:szCs w:val="16"/>
        </w:rPr>
        <w:t>DOTYCZY)</w:t>
      </w:r>
    </w:p>
    <w:p w14:paraId="7979E872" w14:textId="77777777" w:rsidR="004A0CE1" w:rsidRPr="00EC5EBE" w:rsidRDefault="004A0CE1" w:rsidP="004A0CE1">
      <w:pPr>
        <w:pStyle w:val="Podstawowyakapit"/>
        <w:numPr>
          <w:ilvl w:val="0"/>
          <w:numId w:val="25"/>
        </w:numPr>
        <w:suppressAutoHyphens/>
        <w:spacing w:line="360" w:lineRule="auto"/>
        <w:ind w:right="-2"/>
        <w:jc w:val="both"/>
        <w:rPr>
          <w:rStyle w:val="FontStyle11"/>
          <w:rFonts w:ascii="Arial" w:hAnsi="Arial" w:cs="Arial"/>
          <w:b w:val="0"/>
          <w:bCs w:val="0"/>
          <w:sz w:val="18"/>
          <w:szCs w:val="18"/>
        </w:rPr>
      </w:pPr>
      <w:r w:rsidRPr="00EC5EBE">
        <w:rPr>
          <w:rFonts w:ascii="Arial" w:hAnsi="Arial" w:cs="Arial"/>
          <w:sz w:val="18"/>
          <w:szCs w:val="18"/>
        </w:rPr>
        <w:t>Oświadczam, że dopełniłem obowiązku informacyjnego przewidzianego w art. 14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(Dz. Urz. UE L 119 z 04.05.2016, str. 1) wobec osób, których dane osobowe pozyskano w celu udziału w postępowaniu o udzielenie zamówienia</w:t>
      </w:r>
      <w:r w:rsidRPr="00EC5EBE">
        <w:rPr>
          <w:rStyle w:val="FontStyle11"/>
          <w:rFonts w:ascii="Arial" w:hAnsi="Arial" w:cs="Arial"/>
          <w:sz w:val="18"/>
          <w:szCs w:val="18"/>
        </w:rPr>
        <w:t xml:space="preserve"> w ramach konkursu grantowego „Cyfrowa Gmina”, finansowanym ze środków Programu Operacyjnego Polska Cyfrowa na lata 2014 – 2020.</w:t>
      </w:r>
    </w:p>
    <w:p w14:paraId="64EA4B3F" w14:textId="77777777" w:rsidR="004A0CE1" w:rsidRPr="000E19C7" w:rsidRDefault="004A0CE1" w:rsidP="004A0CE1">
      <w:pPr>
        <w:pStyle w:val="NormalnyWeb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lastRenderedPageBreak/>
        <w:t>Oświadczam(y), że jestem</w:t>
      </w:r>
      <w:r>
        <w:rPr>
          <w:rFonts w:ascii="Arial" w:hAnsi="Arial" w:cs="Arial"/>
          <w:sz w:val="18"/>
          <w:szCs w:val="18"/>
        </w:rPr>
        <w:t>/jesteśmy</w:t>
      </w:r>
      <w:r w:rsidRPr="000E19C7">
        <w:rPr>
          <w:rFonts w:ascii="Arial" w:hAnsi="Arial" w:cs="Arial"/>
          <w:sz w:val="18"/>
          <w:szCs w:val="18"/>
        </w:rPr>
        <w:t>:</w:t>
      </w:r>
      <w:r w:rsidRPr="0011188C">
        <w:rPr>
          <w:bCs/>
          <w:vertAlign w:val="superscript"/>
        </w:rPr>
        <w:footnoteReference w:id="2"/>
      </w:r>
    </w:p>
    <w:p w14:paraId="0B55A66D" w14:textId="77777777" w:rsidR="004A0CE1" w:rsidRDefault="004A0CE1" w:rsidP="004A0CE1">
      <w:pPr>
        <w:numPr>
          <w:ilvl w:val="0"/>
          <w:numId w:val="23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6FDE64B5" w14:textId="77777777" w:rsidR="004A0CE1" w:rsidRDefault="004A0CE1" w:rsidP="004A0CE1">
      <w:pPr>
        <w:numPr>
          <w:ilvl w:val="0"/>
          <w:numId w:val="23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64EA4">
        <w:rPr>
          <w:rFonts w:ascii="Arial" w:hAnsi="Arial" w:cs="Arial"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>,</w:t>
      </w:r>
    </w:p>
    <w:p w14:paraId="41CA6E09" w14:textId="77777777" w:rsidR="004A0CE1" w:rsidRDefault="004A0CE1" w:rsidP="004A0CE1">
      <w:pPr>
        <w:numPr>
          <w:ilvl w:val="0"/>
          <w:numId w:val="23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średnim przedsiębiorstwem,</w:t>
      </w:r>
      <w:r w:rsidRPr="00364EA4">
        <w:rPr>
          <w:rFonts w:ascii="Arial" w:hAnsi="Arial" w:cs="Arial"/>
          <w:sz w:val="18"/>
          <w:szCs w:val="18"/>
        </w:rPr>
        <w:t xml:space="preserve">  </w:t>
      </w:r>
    </w:p>
    <w:p w14:paraId="0DEC39E5" w14:textId="77777777" w:rsidR="004A0CE1" w:rsidRDefault="004A0CE1" w:rsidP="004A0CE1">
      <w:pPr>
        <w:numPr>
          <w:ilvl w:val="0"/>
          <w:numId w:val="23"/>
        </w:numPr>
        <w:tabs>
          <w:tab w:val="left" w:pos="567"/>
        </w:tabs>
        <w:suppressAutoHyphens w:val="0"/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jednoosobową działalnością gospodarczą,</w:t>
      </w:r>
    </w:p>
    <w:p w14:paraId="3A75CBE0" w14:textId="77777777" w:rsidR="004A0CE1" w:rsidRDefault="004A0CE1" w:rsidP="004A0CE1">
      <w:pPr>
        <w:numPr>
          <w:ilvl w:val="0"/>
          <w:numId w:val="23"/>
        </w:numPr>
        <w:tabs>
          <w:tab w:val="left" w:pos="567"/>
        </w:tabs>
        <w:suppressAutoHyphens w:val="0"/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osobą fizyczną prowadzącą działalność gospodarczą,</w:t>
      </w:r>
    </w:p>
    <w:p w14:paraId="541B275E" w14:textId="77777777" w:rsidR="004A0CE1" w:rsidRDefault="004A0CE1" w:rsidP="004A0CE1">
      <w:pPr>
        <w:numPr>
          <w:ilvl w:val="0"/>
          <w:numId w:val="23"/>
        </w:numPr>
        <w:suppressAutoHyphens w:val="0"/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inny rodzaj.</w:t>
      </w:r>
      <w:r w:rsidRPr="00566926">
        <w:rPr>
          <w:rFonts w:ascii="Arial" w:hAnsi="Arial" w:cs="Arial"/>
          <w:sz w:val="18"/>
          <w:szCs w:val="18"/>
        </w:rPr>
        <w:t xml:space="preserve">    </w:t>
      </w:r>
    </w:p>
    <w:p w14:paraId="30C21691" w14:textId="77777777" w:rsidR="004A0CE1" w:rsidRPr="00566926" w:rsidRDefault="004A0CE1" w:rsidP="004A0CE1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66926">
        <w:rPr>
          <w:rFonts w:ascii="Arial" w:hAnsi="Arial" w:cs="Arial"/>
          <w:sz w:val="18"/>
          <w:szCs w:val="18"/>
        </w:rPr>
        <w:t xml:space="preserve">               </w:t>
      </w:r>
    </w:p>
    <w:p w14:paraId="20E89537" w14:textId="77777777" w:rsidR="004A0CE1" w:rsidRPr="007359B6" w:rsidRDefault="004A0CE1" w:rsidP="004A0CE1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Dane Wykonawcy:</w:t>
      </w:r>
    </w:p>
    <w:p w14:paraId="15B11EF9" w14:textId="77777777" w:rsidR="004A0CE1" w:rsidRPr="007359B6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14:paraId="46FDEE94" w14:textId="77777777" w:rsidR="004A0CE1" w:rsidRPr="007359B6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NIP</w:t>
      </w:r>
      <w:r w:rsidRPr="007359B6">
        <w:rPr>
          <w:rFonts w:ascii="Arial" w:hAnsi="Arial" w:cs="Arial"/>
          <w:sz w:val="18"/>
          <w:szCs w:val="18"/>
        </w:rPr>
        <w:tab/>
        <w:t>_________________</w:t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</w:p>
    <w:p w14:paraId="16B67F7B" w14:textId="77777777" w:rsidR="004A0CE1" w:rsidRPr="007359B6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EGON</w:t>
      </w:r>
      <w:r w:rsidRPr="007359B6">
        <w:rPr>
          <w:rFonts w:ascii="Arial" w:hAnsi="Arial" w:cs="Arial"/>
          <w:sz w:val="18"/>
          <w:szCs w:val="18"/>
        </w:rPr>
        <w:t xml:space="preserve"> _________________ </w:t>
      </w:r>
    </w:p>
    <w:p w14:paraId="724551BF" w14:textId="77777777" w:rsidR="004A0CE1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 xml:space="preserve">E-mail _________________ </w:t>
      </w:r>
    </w:p>
    <w:p w14:paraId="685DF1D6" w14:textId="77777777" w:rsidR="004A0CE1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 xml:space="preserve">Adres skrzynki ePUAP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77139CD8" w14:textId="77777777" w:rsidR="004A0CE1" w:rsidRDefault="004A0CE1" w:rsidP="004A0CE1">
      <w:pPr>
        <w:numPr>
          <w:ilvl w:val="1"/>
          <w:numId w:val="22"/>
        </w:numPr>
        <w:tabs>
          <w:tab w:val="clear" w:pos="1080"/>
        </w:tabs>
        <w:suppressAutoHyphens w:val="0"/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 xml:space="preserve">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4674FF35" w14:textId="77777777" w:rsidR="004A0CE1" w:rsidRDefault="004A0CE1" w:rsidP="004A0CE1">
      <w:pPr>
        <w:pStyle w:val="Tekstpodstawowywcity"/>
        <w:rPr>
          <w:rFonts w:ascii="Arial" w:hAnsi="Arial" w:cs="Arial"/>
          <w:sz w:val="18"/>
          <w:szCs w:val="18"/>
        </w:rPr>
      </w:pPr>
    </w:p>
    <w:p w14:paraId="116F6E19" w14:textId="77777777" w:rsidR="004A0CE1" w:rsidRPr="00884FC4" w:rsidRDefault="004A0CE1" w:rsidP="004A0CE1">
      <w:pPr>
        <w:pStyle w:val="Tekstpodstawowywcity"/>
        <w:numPr>
          <w:ilvl w:val="0"/>
          <w:numId w:val="2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7ADF6063" w14:textId="77777777" w:rsidR="004A0CE1" w:rsidRPr="00884FC4" w:rsidRDefault="004A0CE1" w:rsidP="004A0CE1">
      <w:pPr>
        <w:pStyle w:val="Tekstpodstawowywcity"/>
        <w:rPr>
          <w:rFonts w:ascii="Arial" w:hAnsi="Arial" w:cs="Arial"/>
          <w:sz w:val="18"/>
          <w:szCs w:val="18"/>
        </w:rPr>
      </w:pPr>
    </w:p>
    <w:p w14:paraId="6681B5B7" w14:textId="77777777" w:rsidR="004A0CE1" w:rsidRPr="00884FC4" w:rsidRDefault="004A0CE1" w:rsidP="004A0CE1">
      <w:pPr>
        <w:numPr>
          <w:ilvl w:val="0"/>
          <w:numId w:val="24"/>
        </w:numPr>
        <w:tabs>
          <w:tab w:val="clear" w:pos="1440"/>
          <w:tab w:val="num" w:pos="600"/>
        </w:tabs>
        <w:suppressAutoHyphens w:val="0"/>
        <w:spacing w:line="360" w:lineRule="auto"/>
        <w:ind w:hanging="108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.........................................................</w:t>
      </w:r>
    </w:p>
    <w:p w14:paraId="19252226" w14:textId="77777777" w:rsidR="004A0CE1" w:rsidRDefault="004A0CE1" w:rsidP="004A0CE1">
      <w:pPr>
        <w:numPr>
          <w:ilvl w:val="0"/>
          <w:numId w:val="24"/>
        </w:numPr>
        <w:tabs>
          <w:tab w:val="clear" w:pos="1440"/>
          <w:tab w:val="num" w:pos="600"/>
        </w:tabs>
        <w:suppressAutoHyphens w:val="0"/>
        <w:spacing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409BB82A" w14:textId="77777777" w:rsidR="004A0CE1" w:rsidRDefault="004A0CE1" w:rsidP="004A0CE1">
      <w:pPr>
        <w:numPr>
          <w:ilvl w:val="0"/>
          <w:numId w:val="24"/>
        </w:numPr>
        <w:tabs>
          <w:tab w:val="clear" w:pos="1440"/>
          <w:tab w:val="num" w:pos="600"/>
        </w:tabs>
        <w:suppressAutoHyphens w:val="0"/>
        <w:spacing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30F4EB1E" w14:textId="77777777" w:rsidR="004A0CE1" w:rsidRDefault="004A0CE1" w:rsidP="004A0CE1">
      <w:pPr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3EEC98CB" w14:textId="77777777" w:rsidR="004A0CE1" w:rsidRPr="00AF596E" w:rsidRDefault="004A0CE1" w:rsidP="004A0C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15AE74BF" w14:textId="77777777" w:rsidR="004A0CE1" w:rsidRPr="000E19C7" w:rsidRDefault="004A0CE1" w:rsidP="004A0CE1">
      <w:pPr>
        <w:ind w:left="4248" w:firstLine="708"/>
        <w:rPr>
          <w:rFonts w:ascii="Arial" w:hAnsi="Arial" w:cs="Arial"/>
        </w:rPr>
      </w:pPr>
      <w:r w:rsidRPr="000E19C7">
        <w:rPr>
          <w:rFonts w:ascii="Arial" w:hAnsi="Arial" w:cs="Arial"/>
        </w:rPr>
        <w:tab/>
        <w:t xml:space="preserve">     </w:t>
      </w:r>
    </w:p>
    <w:p w14:paraId="60C1846C" w14:textId="77777777" w:rsidR="004A0CE1" w:rsidRPr="006101C5" w:rsidRDefault="004A0CE1" w:rsidP="004A0CE1">
      <w:pPr>
        <w:spacing w:line="264" w:lineRule="auto"/>
        <w:ind w:left="4962"/>
        <w:jc w:val="center"/>
        <w:rPr>
          <w:rFonts w:ascii="Arial" w:hAnsi="Arial" w:cs="Arial"/>
          <w:b/>
          <w:bCs/>
        </w:rPr>
      </w:pPr>
      <w:r w:rsidRPr="000E19C7">
        <w:rPr>
          <w:rFonts w:ascii="Arial" w:hAnsi="Arial" w:cs="Arial"/>
        </w:rPr>
        <w:t xml:space="preserve">                                   </w:t>
      </w:r>
      <w:r w:rsidRPr="000E19C7">
        <w:rPr>
          <w:rFonts w:ascii="Arial" w:hAnsi="Arial" w:cs="Arial"/>
        </w:rPr>
        <w:tab/>
      </w:r>
      <w:r w:rsidRPr="000E19C7">
        <w:rPr>
          <w:rFonts w:ascii="Arial" w:hAnsi="Arial" w:cs="Arial"/>
        </w:rPr>
        <w:tab/>
      </w:r>
      <w:r w:rsidRPr="000E19C7">
        <w:rPr>
          <w:rFonts w:ascii="Arial" w:hAnsi="Arial" w:cs="Arial"/>
        </w:rPr>
        <w:tab/>
        <w:t xml:space="preserve">                    </w:t>
      </w:r>
      <w:r w:rsidRPr="006101C5">
        <w:rPr>
          <w:rFonts w:ascii="Arial" w:hAnsi="Arial" w:cs="Arial"/>
          <w:b/>
          <w:bCs/>
        </w:rPr>
        <w:t>Niniejszy formularz należy opatrzyć kwalifikowanym podpisem</w:t>
      </w:r>
    </w:p>
    <w:p w14:paraId="7B02168C" w14:textId="77777777" w:rsidR="004A0CE1" w:rsidRPr="006101C5" w:rsidRDefault="004A0CE1" w:rsidP="004A0CE1">
      <w:pPr>
        <w:spacing w:line="264" w:lineRule="auto"/>
        <w:ind w:left="4962"/>
        <w:jc w:val="center"/>
        <w:rPr>
          <w:rFonts w:ascii="Arial" w:hAnsi="Arial" w:cs="Arial"/>
          <w:b/>
          <w:bCs/>
        </w:rPr>
      </w:pPr>
      <w:r w:rsidRPr="006101C5">
        <w:rPr>
          <w:rFonts w:ascii="Arial" w:hAnsi="Arial" w:cs="Arial"/>
          <w:b/>
          <w:bCs/>
        </w:rPr>
        <w:t>elektronicznym, podpisem zaufanym lub podpisem osobistym osoby uprawnionej</w:t>
      </w:r>
    </w:p>
    <w:p w14:paraId="1A27E79B" w14:textId="77777777" w:rsidR="004A0CE1" w:rsidRPr="000E19C7" w:rsidRDefault="004A0CE1" w:rsidP="004A0CE1">
      <w:pPr>
        <w:rPr>
          <w:rFonts w:ascii="Arial" w:hAnsi="Arial" w:cs="Arial"/>
        </w:rPr>
      </w:pPr>
    </w:p>
    <w:p w14:paraId="07ECEAC5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F749A8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7D16D72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60B031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054125A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450FCA1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1F8A919" w14:textId="77777777" w:rsidR="004A0CE1" w:rsidRDefault="004A0CE1" w:rsidP="004A0CE1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4075345" w14:textId="77777777" w:rsidR="004A0CE1" w:rsidRDefault="004A0CE1" w:rsidP="00943CA0">
      <w:pPr>
        <w:pStyle w:val="111Konspektnumerowany"/>
        <w:spacing w:before="0"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sectPr w:rsidR="004A0CE1" w:rsidSect="00D36DA8">
      <w:headerReference w:type="default" r:id="rId10"/>
      <w:footerReference w:type="default" r:id="rId11"/>
      <w:pgSz w:w="11906" w:h="16838"/>
      <w:pgMar w:top="2090" w:right="1134" w:bottom="1134" w:left="1134" w:header="0" w:footer="0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350C" w14:textId="77777777" w:rsidR="00E943A7" w:rsidRDefault="00E943A7">
      <w:r>
        <w:separator/>
      </w:r>
    </w:p>
  </w:endnote>
  <w:endnote w:type="continuationSeparator" w:id="0">
    <w:p w14:paraId="11E8D648" w14:textId="77777777" w:rsidR="00E943A7" w:rsidRDefault="00E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3811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9177D9" w14:textId="4160D763" w:rsidR="004A0CE1" w:rsidRPr="004A0CE1" w:rsidRDefault="004A0CE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A0CE1">
          <w:rPr>
            <w:rFonts w:ascii="Arial" w:hAnsi="Arial" w:cs="Arial"/>
            <w:sz w:val="18"/>
            <w:szCs w:val="18"/>
          </w:rPr>
          <w:fldChar w:fldCharType="begin"/>
        </w:r>
        <w:r w:rsidRPr="004A0CE1">
          <w:rPr>
            <w:rFonts w:ascii="Arial" w:hAnsi="Arial" w:cs="Arial"/>
            <w:sz w:val="18"/>
            <w:szCs w:val="18"/>
          </w:rPr>
          <w:instrText>PAGE   \* MERGEFORMAT</w:instrText>
        </w:r>
        <w:r w:rsidRPr="004A0CE1">
          <w:rPr>
            <w:rFonts w:ascii="Arial" w:hAnsi="Arial" w:cs="Arial"/>
            <w:sz w:val="18"/>
            <w:szCs w:val="18"/>
          </w:rPr>
          <w:fldChar w:fldCharType="separate"/>
        </w:r>
        <w:r w:rsidRPr="004A0CE1">
          <w:rPr>
            <w:rFonts w:ascii="Arial" w:hAnsi="Arial" w:cs="Arial"/>
            <w:sz w:val="18"/>
            <w:szCs w:val="18"/>
          </w:rPr>
          <w:t>2</w:t>
        </w:r>
        <w:r w:rsidRPr="004A0CE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BF7BB40" w14:textId="77777777" w:rsidR="00445228" w:rsidRDefault="00445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6487" w14:textId="77777777" w:rsidR="00E943A7" w:rsidRDefault="00E943A7">
      <w:r>
        <w:separator/>
      </w:r>
    </w:p>
  </w:footnote>
  <w:footnote w:type="continuationSeparator" w:id="0">
    <w:p w14:paraId="63EEA119" w14:textId="77777777" w:rsidR="00E943A7" w:rsidRDefault="00E943A7">
      <w:r>
        <w:continuationSeparator/>
      </w:r>
    </w:p>
  </w:footnote>
  <w:footnote w:id="1">
    <w:p w14:paraId="297F8DFD" w14:textId="77777777" w:rsidR="004A0CE1" w:rsidRDefault="004A0CE1" w:rsidP="004A0CE1">
      <w:pPr>
        <w:pStyle w:val="Tekstprzypisudolnego"/>
        <w:rPr>
          <w:rFonts w:ascii="Arial" w:hAnsi="Arial" w:cs="Arial"/>
          <w:sz w:val="18"/>
          <w:szCs w:val="18"/>
        </w:rPr>
      </w:pPr>
      <w:r w:rsidRPr="00445AF2">
        <w:rPr>
          <w:rFonts w:ascii="Arial" w:eastAsia="Times New Roman" w:hAnsi="Arial" w:cs="Arial"/>
          <w:b/>
          <w:sz w:val="14"/>
          <w:szCs w:val="14"/>
        </w:rPr>
        <w:footnoteRef/>
      </w:r>
      <w:r w:rsidRPr="00445AF2"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skreślić niewłaściwe. </w:t>
      </w:r>
    </w:p>
    <w:p w14:paraId="1D76F482" w14:textId="77777777" w:rsidR="004A0CE1" w:rsidRPr="002F03C5" w:rsidRDefault="004A0CE1" w:rsidP="004A0CE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Obowiązek</w:t>
      </w:r>
      <w:r w:rsidRPr="005A58B8">
        <w:rPr>
          <w:rFonts w:ascii="Arial" w:hAnsi="Arial" w:cs="Arial"/>
          <w:sz w:val="14"/>
          <w:szCs w:val="14"/>
        </w:rPr>
        <w:t xml:space="preserve"> doliczenia VAT do wartości netto występować będzie w następujących sytuacjach:</w:t>
      </w:r>
      <w:r>
        <w:rPr>
          <w:rFonts w:ascii="Arial" w:hAnsi="Arial" w:cs="Arial"/>
          <w:sz w:val="14"/>
          <w:szCs w:val="14"/>
        </w:rPr>
        <w:t xml:space="preserve"> 1) </w:t>
      </w:r>
      <w:r w:rsidRPr="005A58B8">
        <w:rPr>
          <w:rFonts w:ascii="Arial" w:hAnsi="Arial" w:cs="Arial"/>
          <w:sz w:val="14"/>
          <w:szCs w:val="14"/>
        </w:rPr>
        <w:t>wewnątrzwspólnotowego nabycia towarów,</w:t>
      </w:r>
      <w:r>
        <w:rPr>
          <w:rFonts w:ascii="Arial" w:hAnsi="Arial" w:cs="Arial"/>
          <w:sz w:val="14"/>
          <w:szCs w:val="14"/>
        </w:rPr>
        <w:t xml:space="preserve"> 2) </w:t>
      </w:r>
      <w:r w:rsidRPr="002F03C5">
        <w:rPr>
          <w:rFonts w:ascii="Arial" w:hAnsi="Arial" w:cs="Arial"/>
          <w:sz w:val="14"/>
          <w:szCs w:val="14"/>
        </w:rPr>
        <w:t>mechanizmu odwróconego obciążenia (przeniesienie obowiązku rozliczenia podatku ze sprzedającego na nabywcą kiedy nabywcą jest podatnik podatku VAT),</w:t>
      </w:r>
      <w:r>
        <w:rPr>
          <w:rFonts w:ascii="Arial" w:hAnsi="Arial" w:cs="Arial"/>
          <w:sz w:val="14"/>
          <w:szCs w:val="14"/>
        </w:rPr>
        <w:t xml:space="preserve"> 3) </w:t>
      </w:r>
      <w:r w:rsidRPr="002F03C5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od towarów i usług.</w:t>
      </w:r>
    </w:p>
    <w:p w14:paraId="778EF1A5" w14:textId="77777777" w:rsidR="004A0CE1" w:rsidRPr="00CC4B12" w:rsidRDefault="004A0CE1" w:rsidP="004A0CE1">
      <w:pPr>
        <w:rPr>
          <w:rFonts w:ascii="Arial" w:hAnsi="Arial" w:cs="Arial"/>
          <w:sz w:val="14"/>
          <w:szCs w:val="14"/>
        </w:rPr>
      </w:pPr>
      <w:r w:rsidRPr="005A58B8">
        <w:rPr>
          <w:rFonts w:ascii="Arial" w:hAnsi="Arial" w:cs="Arial"/>
          <w:sz w:val="14"/>
          <w:szCs w:val="14"/>
        </w:rPr>
        <w:t>Zgodnie z art. 17 ust. 1 pkt 7 ustawy o podatku od towarów i usług</w:t>
      </w:r>
      <w:r>
        <w:rPr>
          <w:rFonts w:ascii="Arial" w:hAnsi="Arial" w:cs="Arial"/>
          <w:sz w:val="14"/>
          <w:szCs w:val="14"/>
        </w:rPr>
        <w:t xml:space="preserve"> (Dz. U. z 2018 r. poz. 2174, z późn. zm.</w:t>
      </w:r>
      <w:r w:rsidRPr="00A36FF7">
        <w:rPr>
          <w:rFonts w:ascii="Arial" w:hAnsi="Arial" w:cs="Arial"/>
          <w:sz w:val="14"/>
          <w:szCs w:val="14"/>
        </w:rPr>
        <w:t>)</w:t>
      </w:r>
      <w:r w:rsidRPr="005A58B8">
        <w:rPr>
          <w:rFonts w:ascii="Arial" w:hAnsi="Arial" w:cs="Arial"/>
          <w:sz w:val="14"/>
          <w:szCs w:val="14"/>
        </w:rPr>
        <w:t xml:space="preserve"> „</w:t>
      </w:r>
      <w:r w:rsidRPr="005A58B8">
        <w:rPr>
          <w:rFonts w:ascii="Arial" w:hAnsi="Arial" w:cs="Arial"/>
          <w:i/>
          <w:sz w:val="14"/>
          <w:szCs w:val="14"/>
        </w:rPr>
        <w:t xml:space="preserve">podatnikami są również osoby prawne, jednostki organizacyjne niemające osobowości prawnej oraz osoby fizyczne: </w:t>
      </w:r>
      <w:r w:rsidRPr="005A58B8">
        <w:rPr>
          <w:rFonts w:ascii="Arial" w:hAnsi="Arial" w:cs="Arial"/>
          <w:i/>
          <w:sz w:val="14"/>
          <w:szCs w:val="14"/>
          <w:u w:val="single"/>
        </w:rPr>
        <w:t>nabywające towary wymienione w załączniku nr 11 do ustawy, z zastrzeżeniem ust. 1c, jeżeli łącznie spełnione są następujące warunki:</w:t>
      </w:r>
      <w:r>
        <w:rPr>
          <w:rFonts w:ascii="Arial" w:hAnsi="Arial" w:cs="Arial"/>
          <w:i/>
          <w:sz w:val="14"/>
          <w:szCs w:val="14"/>
          <w:u w:val="single"/>
        </w:rPr>
        <w:t xml:space="preserve"> 1) </w:t>
      </w:r>
      <w:r w:rsidRPr="005A58B8">
        <w:rPr>
          <w:rFonts w:ascii="Arial" w:hAnsi="Arial" w:cs="Arial"/>
          <w:i/>
          <w:sz w:val="14"/>
          <w:szCs w:val="14"/>
        </w:rPr>
        <w:t>dokonującym ich dostawy jest podatnik, o którym mowa w art. 15, u którego sprzedaż nie jest zwolniona od podatku na podstawie art. 113 ust. 1 i 9,</w:t>
      </w:r>
      <w:r>
        <w:rPr>
          <w:rFonts w:ascii="Arial" w:hAnsi="Arial" w:cs="Arial"/>
          <w:i/>
          <w:sz w:val="14"/>
          <w:szCs w:val="14"/>
        </w:rPr>
        <w:t xml:space="preserve"> 2) </w:t>
      </w:r>
      <w:r w:rsidRPr="005A58B8">
        <w:rPr>
          <w:rFonts w:ascii="Arial" w:hAnsi="Arial" w:cs="Arial"/>
          <w:i/>
          <w:sz w:val="14"/>
          <w:szCs w:val="14"/>
        </w:rPr>
        <w:t>nabywcą jest podatnik, o którym mowa w art. 15, zarejestrowany jako podatnik VAT czynny,</w:t>
      </w:r>
      <w:r>
        <w:rPr>
          <w:rFonts w:ascii="Arial" w:hAnsi="Arial" w:cs="Arial"/>
          <w:i/>
          <w:sz w:val="14"/>
          <w:szCs w:val="14"/>
        </w:rPr>
        <w:t xml:space="preserve">3) </w:t>
      </w:r>
      <w:r w:rsidRPr="005A58B8">
        <w:rPr>
          <w:rFonts w:ascii="Arial" w:hAnsi="Arial" w:cs="Arial"/>
          <w:i/>
          <w:sz w:val="14"/>
          <w:szCs w:val="14"/>
        </w:rPr>
        <w:t>dostawa nie jest objęta zwolnieniem, o którym mowa w art. 43 ust. 1 pkt 2 lub art. 122;</w:t>
      </w:r>
      <w:r w:rsidRPr="005A58B8">
        <w:rPr>
          <w:rFonts w:ascii="Arial" w:hAnsi="Arial" w:cs="Arial"/>
          <w:sz w:val="14"/>
          <w:szCs w:val="14"/>
        </w:rPr>
        <w:t>”</w:t>
      </w:r>
    </w:p>
  </w:footnote>
  <w:footnote w:id="2">
    <w:p w14:paraId="41D93FA7" w14:textId="77777777" w:rsidR="004A0CE1" w:rsidRPr="00EF410C" w:rsidRDefault="004A0CE1" w:rsidP="004A0CE1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466BB51F" w14:textId="77777777" w:rsidR="004A0CE1" w:rsidRPr="00EF410C" w:rsidRDefault="004A0CE1" w:rsidP="004A0CE1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D103CBB" w14:textId="77777777" w:rsidR="004A0CE1" w:rsidRPr="00937040" w:rsidRDefault="004A0CE1" w:rsidP="004A0CE1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14:paraId="62F69CEF" w14:textId="77777777" w:rsidR="004A0CE1" w:rsidRPr="0063508D" w:rsidRDefault="004A0CE1" w:rsidP="004A0CE1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F8DC" w14:textId="5C8FE8D0" w:rsidR="00445228" w:rsidRDefault="00445228">
    <w:pPr>
      <w:pStyle w:val="Gwka"/>
      <w:ind w:left="-1134"/>
    </w:pPr>
    <w:r>
      <w:rPr>
        <w:noProof/>
      </w:rPr>
      <w:drawing>
        <wp:inline distT="0" distB="0" distL="0" distR="0" wp14:anchorId="5B9B5DD7" wp14:editId="726BDEEA">
          <wp:extent cx="7535545" cy="8890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3A0BC" wp14:editId="0B5F28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FDE7A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4A0B2A" wp14:editId="3102510F">
              <wp:simplePos x="0" y="0"/>
              <wp:positionH relativeFrom="column">
                <wp:posOffset>-10924540</wp:posOffset>
              </wp:positionH>
              <wp:positionV relativeFrom="paragraph">
                <wp:posOffset>1114425</wp:posOffset>
              </wp:positionV>
              <wp:extent cx="17989550" cy="45085"/>
              <wp:effectExtent l="10160" t="9525" r="12065" b="1206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7989550" cy="450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8B088" id="shape_0" o:spid="_x0000_s1026" style="position:absolute;margin-left:-860.2pt;margin-top:87.75pt;width:1416.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" path="m,nfl21600,21600e" filled="f">
              <v:path o:connecttype="custom" o:connectlocs="17989550,22543;8994775,45085;0,22543;8994775,0" o:connectangles="0,90,180,270" textboxrect="0,0,21600,21600"/>
            </v:shape>
          </w:pict>
        </mc:Fallback>
      </mc:AlternateContent>
    </w:r>
  </w:p>
  <w:p w14:paraId="0548D4A3" w14:textId="77777777" w:rsidR="00445228" w:rsidRDefault="00445228">
    <w:pPr>
      <w:pStyle w:val="Gwka"/>
      <w:ind w:left="-709" w:right="-437"/>
      <w:jc w:val="center"/>
      <w:rPr>
        <w:rFonts w:ascii="Calibri" w:hAnsi="Calibri" w:cs="Calibri"/>
      </w:rPr>
    </w:pPr>
    <w:r>
      <w:rPr>
        <w:rFonts w:ascii="Calibri" w:hAnsi="Calibri" w:cs="Calibri"/>
      </w:rPr>
      <w:t>Sfinansowano w ramach reakcji Unii na pandemię COVID-19</w:t>
    </w:r>
  </w:p>
  <w:p w14:paraId="561213FB" w14:textId="77777777" w:rsidR="00445228" w:rsidRDefault="00445228">
    <w:pPr>
      <w:pStyle w:val="Gwk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</w:abstractNum>
  <w:abstractNum w:abstractNumId="2" w15:restartNumberingAfterBreak="0">
    <w:nsid w:val="09DF6300"/>
    <w:multiLevelType w:val="multilevel"/>
    <w:tmpl w:val="9D3EDF08"/>
    <w:lvl w:ilvl="0">
      <w:start w:val="1"/>
      <w:numFmt w:val="decimal"/>
      <w:pStyle w:val="Nagwek5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B33A5B"/>
    <w:multiLevelType w:val="hybridMultilevel"/>
    <w:tmpl w:val="1C86A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1F95"/>
    <w:multiLevelType w:val="hybridMultilevel"/>
    <w:tmpl w:val="81505AE4"/>
    <w:lvl w:ilvl="0" w:tplc="3D7C4B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2C4DE7"/>
    <w:multiLevelType w:val="hybridMultilevel"/>
    <w:tmpl w:val="7EEC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96BB18"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5CBD"/>
    <w:multiLevelType w:val="hybridMultilevel"/>
    <w:tmpl w:val="6152E8BE"/>
    <w:lvl w:ilvl="0" w:tplc="00000007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9C0094"/>
    <w:multiLevelType w:val="multilevel"/>
    <w:tmpl w:val="A356B6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CE3EF4"/>
    <w:multiLevelType w:val="hybridMultilevel"/>
    <w:tmpl w:val="7E6C6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A4EAA"/>
    <w:multiLevelType w:val="hybridMultilevel"/>
    <w:tmpl w:val="604CBE50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88" w:hanging="4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345513"/>
    <w:multiLevelType w:val="hybridMultilevel"/>
    <w:tmpl w:val="4440CD94"/>
    <w:lvl w:ilvl="0" w:tplc="F09E7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232B"/>
    <w:multiLevelType w:val="hybridMultilevel"/>
    <w:tmpl w:val="E420563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7B48F3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59004C6"/>
    <w:multiLevelType w:val="hybridMultilevel"/>
    <w:tmpl w:val="CE5ACFC2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88" w:hanging="4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E37C6"/>
    <w:multiLevelType w:val="multilevel"/>
    <w:tmpl w:val="AF783A48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264154"/>
    <w:multiLevelType w:val="multilevel"/>
    <w:tmpl w:val="047C78B6"/>
    <w:lvl w:ilvl="0">
      <w:start w:val="3"/>
      <w:numFmt w:val="decimal"/>
      <w:pStyle w:val="1PODSTAWnew"/>
      <w:lvlText w:val=""/>
      <w:lvlJc w:val="left"/>
      <w:pPr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1037" w:firstLine="0"/>
      </w:pPr>
      <w:rPr>
        <w:sz w:val="20"/>
        <w:szCs w:val="20"/>
      </w:rPr>
    </w:lvl>
    <w:lvl w:ilvl="8">
      <w:start w:val="1"/>
      <w:numFmt w:val="decimal"/>
      <w:lvlText w:val="%1.%2.%3.%4.%5.%6.%7.%9.."/>
      <w:lvlJc w:val="left"/>
      <w:pPr>
        <w:ind w:left="5029" w:hanging="1440"/>
      </w:pPr>
      <w:rPr>
        <w:sz w:val="20"/>
        <w:szCs w:val="20"/>
      </w:rPr>
    </w:lvl>
  </w:abstractNum>
  <w:abstractNum w:abstractNumId="16" w15:restartNumberingAfterBreak="0">
    <w:nsid w:val="4709761A"/>
    <w:multiLevelType w:val="multilevel"/>
    <w:tmpl w:val="FAC631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77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5551"/>
    <w:multiLevelType w:val="hybridMultilevel"/>
    <w:tmpl w:val="FFF641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4A66BB34">
      <w:numFmt w:val="bullet"/>
      <w:lvlText w:val="•"/>
      <w:lvlJc w:val="left"/>
      <w:pPr>
        <w:ind w:left="2788" w:hanging="460"/>
      </w:pPr>
      <w:rPr>
        <w:rFonts w:ascii="Calibri" w:eastAsia="Times New Roman" w:hAnsi="Calibri" w:cs="Calibri" w:hint="default"/>
      </w:rPr>
    </w:lvl>
    <w:lvl w:ilvl="3" w:tplc="9608593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E87CE2"/>
    <w:multiLevelType w:val="multilevel"/>
    <w:tmpl w:val="7AAA2F4C"/>
    <w:lvl w:ilvl="0">
      <w:start w:val="2"/>
      <w:numFmt w:val="upperRoman"/>
      <w:lvlText w:val="%1."/>
      <w:lvlJc w:val="left"/>
      <w:pPr>
        <w:ind w:left="1080" w:hanging="72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154E"/>
    <w:multiLevelType w:val="hybridMultilevel"/>
    <w:tmpl w:val="7E6C641A"/>
    <w:lvl w:ilvl="0" w:tplc="F09E7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14B59"/>
    <w:multiLevelType w:val="hybridMultilevel"/>
    <w:tmpl w:val="D9064504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88" w:hanging="460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556D7D"/>
    <w:multiLevelType w:val="multilevel"/>
    <w:tmpl w:val="3206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AA52F3"/>
    <w:multiLevelType w:val="multilevel"/>
    <w:tmpl w:val="0FEC11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FB714F1"/>
    <w:multiLevelType w:val="multilevel"/>
    <w:tmpl w:val="1212BF06"/>
    <w:lvl w:ilvl="0">
      <w:start w:val="3"/>
      <w:numFmt w:val="decimal"/>
      <w:lvlText w:val="%1."/>
      <w:lvlJc w:val="left"/>
      <w:pPr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1037" w:firstLine="0"/>
      </w:pPr>
      <w:rPr>
        <w:sz w:val="20"/>
        <w:szCs w:val="20"/>
      </w:rPr>
    </w:lvl>
    <w:lvl w:ilvl="8">
      <w:start w:val="1"/>
      <w:numFmt w:val="decimal"/>
      <w:lvlText w:val="%1.%2.%3.%4.%5.%6.%7.%9.."/>
      <w:lvlJc w:val="left"/>
      <w:pPr>
        <w:ind w:left="5029" w:hanging="1440"/>
      </w:pPr>
      <w:rPr>
        <w:sz w:val="20"/>
        <w:szCs w:val="20"/>
      </w:rPr>
    </w:lvl>
  </w:abstractNum>
  <w:num w:numId="1" w16cid:durableId="456290647">
    <w:abstractNumId w:val="23"/>
  </w:num>
  <w:num w:numId="2" w16cid:durableId="140540361">
    <w:abstractNumId w:val="2"/>
  </w:num>
  <w:num w:numId="3" w16cid:durableId="949622920">
    <w:abstractNumId w:val="15"/>
  </w:num>
  <w:num w:numId="4" w16cid:durableId="209266379">
    <w:abstractNumId w:val="16"/>
  </w:num>
  <w:num w:numId="5" w16cid:durableId="304626636">
    <w:abstractNumId w:val="18"/>
  </w:num>
  <w:num w:numId="6" w16cid:durableId="804197966">
    <w:abstractNumId w:val="7"/>
  </w:num>
  <w:num w:numId="7" w16cid:durableId="156239263">
    <w:abstractNumId w:val="21"/>
  </w:num>
  <w:num w:numId="8" w16cid:durableId="833033439">
    <w:abstractNumId w:val="14"/>
  </w:num>
  <w:num w:numId="9" w16cid:durableId="1107038451">
    <w:abstractNumId w:val="22"/>
  </w:num>
  <w:num w:numId="10" w16cid:durableId="1448740048">
    <w:abstractNumId w:val="0"/>
  </w:num>
  <w:num w:numId="11" w16cid:durableId="1822036379">
    <w:abstractNumId w:val="1"/>
  </w:num>
  <w:num w:numId="12" w16cid:durableId="737627933">
    <w:abstractNumId w:val="19"/>
  </w:num>
  <w:num w:numId="13" w16cid:durableId="245505287">
    <w:abstractNumId w:val="9"/>
  </w:num>
  <w:num w:numId="14" w16cid:durableId="1337074883">
    <w:abstractNumId w:val="11"/>
  </w:num>
  <w:num w:numId="15" w16cid:durableId="211566340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34406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0580047">
    <w:abstractNumId w:val="5"/>
  </w:num>
  <w:num w:numId="18" w16cid:durableId="88546143">
    <w:abstractNumId w:val="10"/>
  </w:num>
  <w:num w:numId="19" w16cid:durableId="1201044764">
    <w:abstractNumId w:val="20"/>
  </w:num>
  <w:num w:numId="20" w16cid:durableId="1372194661">
    <w:abstractNumId w:val="13"/>
  </w:num>
  <w:num w:numId="21" w16cid:durableId="219486809">
    <w:abstractNumId w:val="3"/>
  </w:num>
  <w:num w:numId="22" w16cid:durableId="289628042">
    <w:abstractNumId w:val="12"/>
  </w:num>
  <w:num w:numId="23" w16cid:durableId="121120618">
    <w:abstractNumId w:val="8"/>
  </w:num>
  <w:num w:numId="24" w16cid:durableId="979724373">
    <w:abstractNumId w:val="6"/>
  </w:num>
  <w:num w:numId="25" w16cid:durableId="149252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55"/>
    <w:rsid w:val="00000988"/>
    <w:rsid w:val="000208CA"/>
    <w:rsid w:val="00031A90"/>
    <w:rsid w:val="00041D55"/>
    <w:rsid w:val="00050E66"/>
    <w:rsid w:val="000607AD"/>
    <w:rsid w:val="000C2886"/>
    <w:rsid w:val="000C3217"/>
    <w:rsid w:val="000D2A2D"/>
    <w:rsid w:val="000D4A92"/>
    <w:rsid w:val="000D5B2C"/>
    <w:rsid w:val="000E17D2"/>
    <w:rsid w:val="000E1AFB"/>
    <w:rsid w:val="000E2AC8"/>
    <w:rsid w:val="000E33B0"/>
    <w:rsid w:val="000F2976"/>
    <w:rsid w:val="000F3DD6"/>
    <w:rsid w:val="000F5010"/>
    <w:rsid w:val="00111D3A"/>
    <w:rsid w:val="00123023"/>
    <w:rsid w:val="00155295"/>
    <w:rsid w:val="00163FCC"/>
    <w:rsid w:val="00185D25"/>
    <w:rsid w:val="00196D42"/>
    <w:rsid w:val="001B04B3"/>
    <w:rsid w:val="001D3F48"/>
    <w:rsid w:val="001D59AC"/>
    <w:rsid w:val="001F024F"/>
    <w:rsid w:val="001F04F6"/>
    <w:rsid w:val="00205C38"/>
    <w:rsid w:val="00240F3E"/>
    <w:rsid w:val="0024647E"/>
    <w:rsid w:val="00260B7A"/>
    <w:rsid w:val="00262063"/>
    <w:rsid w:val="0026227A"/>
    <w:rsid w:val="00266E04"/>
    <w:rsid w:val="00277226"/>
    <w:rsid w:val="002944B8"/>
    <w:rsid w:val="002B3C83"/>
    <w:rsid w:val="002B67BA"/>
    <w:rsid w:val="002C527C"/>
    <w:rsid w:val="002C5AF7"/>
    <w:rsid w:val="002D7B7B"/>
    <w:rsid w:val="002F0905"/>
    <w:rsid w:val="002F4828"/>
    <w:rsid w:val="002F6BD5"/>
    <w:rsid w:val="00312E33"/>
    <w:rsid w:val="0033492D"/>
    <w:rsid w:val="00335087"/>
    <w:rsid w:val="0035056B"/>
    <w:rsid w:val="00361A14"/>
    <w:rsid w:val="003657A6"/>
    <w:rsid w:val="003836B7"/>
    <w:rsid w:val="00383952"/>
    <w:rsid w:val="00385929"/>
    <w:rsid w:val="00396299"/>
    <w:rsid w:val="003A0516"/>
    <w:rsid w:val="003A58C9"/>
    <w:rsid w:val="003D1406"/>
    <w:rsid w:val="003D4206"/>
    <w:rsid w:val="003D7973"/>
    <w:rsid w:val="003E128F"/>
    <w:rsid w:val="003F487C"/>
    <w:rsid w:val="00401EFA"/>
    <w:rsid w:val="00407875"/>
    <w:rsid w:val="00416A97"/>
    <w:rsid w:val="00424AC6"/>
    <w:rsid w:val="00443231"/>
    <w:rsid w:val="00445228"/>
    <w:rsid w:val="004479F1"/>
    <w:rsid w:val="00464A81"/>
    <w:rsid w:val="00481A39"/>
    <w:rsid w:val="004A0CE1"/>
    <w:rsid w:val="004C02C3"/>
    <w:rsid w:val="004D143B"/>
    <w:rsid w:val="004D492D"/>
    <w:rsid w:val="004F03E0"/>
    <w:rsid w:val="005052BA"/>
    <w:rsid w:val="005071E5"/>
    <w:rsid w:val="0052764F"/>
    <w:rsid w:val="005369A3"/>
    <w:rsid w:val="005451C4"/>
    <w:rsid w:val="00554CC9"/>
    <w:rsid w:val="00567A8E"/>
    <w:rsid w:val="0057301B"/>
    <w:rsid w:val="00590870"/>
    <w:rsid w:val="00593457"/>
    <w:rsid w:val="005B12FA"/>
    <w:rsid w:val="005B6284"/>
    <w:rsid w:val="005C218A"/>
    <w:rsid w:val="006010EF"/>
    <w:rsid w:val="006057EA"/>
    <w:rsid w:val="00637A41"/>
    <w:rsid w:val="00646080"/>
    <w:rsid w:val="00650756"/>
    <w:rsid w:val="00656615"/>
    <w:rsid w:val="006738F4"/>
    <w:rsid w:val="006906A9"/>
    <w:rsid w:val="00697689"/>
    <w:rsid w:val="006D5F88"/>
    <w:rsid w:val="006E37F9"/>
    <w:rsid w:val="006F3739"/>
    <w:rsid w:val="006F78B2"/>
    <w:rsid w:val="00712EE5"/>
    <w:rsid w:val="00720E4A"/>
    <w:rsid w:val="007640A9"/>
    <w:rsid w:val="00771668"/>
    <w:rsid w:val="00777BF4"/>
    <w:rsid w:val="007C3C96"/>
    <w:rsid w:val="007C5335"/>
    <w:rsid w:val="00802161"/>
    <w:rsid w:val="008029E2"/>
    <w:rsid w:val="0080686B"/>
    <w:rsid w:val="00826DBB"/>
    <w:rsid w:val="00827F80"/>
    <w:rsid w:val="00841707"/>
    <w:rsid w:val="008478AD"/>
    <w:rsid w:val="00853C82"/>
    <w:rsid w:val="00860871"/>
    <w:rsid w:val="00866D7C"/>
    <w:rsid w:val="00867B27"/>
    <w:rsid w:val="00875D6D"/>
    <w:rsid w:val="0088030E"/>
    <w:rsid w:val="0088488F"/>
    <w:rsid w:val="008F3C30"/>
    <w:rsid w:val="008F5694"/>
    <w:rsid w:val="00907E15"/>
    <w:rsid w:val="00910FC7"/>
    <w:rsid w:val="009176B3"/>
    <w:rsid w:val="00921EAE"/>
    <w:rsid w:val="00923383"/>
    <w:rsid w:val="0093251D"/>
    <w:rsid w:val="00943CA0"/>
    <w:rsid w:val="009676FB"/>
    <w:rsid w:val="00984044"/>
    <w:rsid w:val="009B52B8"/>
    <w:rsid w:val="009C01A6"/>
    <w:rsid w:val="009D159E"/>
    <w:rsid w:val="009D74B9"/>
    <w:rsid w:val="009E443E"/>
    <w:rsid w:val="00A01AA0"/>
    <w:rsid w:val="00A04F42"/>
    <w:rsid w:val="00A07C9C"/>
    <w:rsid w:val="00A22B19"/>
    <w:rsid w:val="00A32959"/>
    <w:rsid w:val="00A36A8E"/>
    <w:rsid w:val="00A40166"/>
    <w:rsid w:val="00A4362C"/>
    <w:rsid w:val="00A63225"/>
    <w:rsid w:val="00A82252"/>
    <w:rsid w:val="00AB1E50"/>
    <w:rsid w:val="00AD640A"/>
    <w:rsid w:val="00B02CFE"/>
    <w:rsid w:val="00B164FB"/>
    <w:rsid w:val="00B2434E"/>
    <w:rsid w:val="00B26748"/>
    <w:rsid w:val="00B31F7D"/>
    <w:rsid w:val="00B32836"/>
    <w:rsid w:val="00B60103"/>
    <w:rsid w:val="00B71A0A"/>
    <w:rsid w:val="00B764C7"/>
    <w:rsid w:val="00BD530B"/>
    <w:rsid w:val="00BD6DAB"/>
    <w:rsid w:val="00BE664E"/>
    <w:rsid w:val="00C12D53"/>
    <w:rsid w:val="00C24B43"/>
    <w:rsid w:val="00C2698E"/>
    <w:rsid w:val="00C52DDE"/>
    <w:rsid w:val="00C52E1B"/>
    <w:rsid w:val="00C74D9F"/>
    <w:rsid w:val="00C96D2B"/>
    <w:rsid w:val="00CB4D89"/>
    <w:rsid w:val="00CB75A3"/>
    <w:rsid w:val="00CD5BB7"/>
    <w:rsid w:val="00CE51CC"/>
    <w:rsid w:val="00CF3F5C"/>
    <w:rsid w:val="00D0031C"/>
    <w:rsid w:val="00D0788B"/>
    <w:rsid w:val="00D11E60"/>
    <w:rsid w:val="00D1232B"/>
    <w:rsid w:val="00D13199"/>
    <w:rsid w:val="00D1565F"/>
    <w:rsid w:val="00D20579"/>
    <w:rsid w:val="00D27C3A"/>
    <w:rsid w:val="00D36DA8"/>
    <w:rsid w:val="00D43DEE"/>
    <w:rsid w:val="00D7508A"/>
    <w:rsid w:val="00DA3EA1"/>
    <w:rsid w:val="00DA7A34"/>
    <w:rsid w:val="00DB2A19"/>
    <w:rsid w:val="00DB4FE7"/>
    <w:rsid w:val="00DC79DD"/>
    <w:rsid w:val="00DD2554"/>
    <w:rsid w:val="00DE0729"/>
    <w:rsid w:val="00DE4EDE"/>
    <w:rsid w:val="00DF5038"/>
    <w:rsid w:val="00E24849"/>
    <w:rsid w:val="00E700C1"/>
    <w:rsid w:val="00E911ED"/>
    <w:rsid w:val="00E928D7"/>
    <w:rsid w:val="00E943A7"/>
    <w:rsid w:val="00ED2293"/>
    <w:rsid w:val="00ED5000"/>
    <w:rsid w:val="00EE7E75"/>
    <w:rsid w:val="00EF06A3"/>
    <w:rsid w:val="00EF385B"/>
    <w:rsid w:val="00EF6B54"/>
    <w:rsid w:val="00F14617"/>
    <w:rsid w:val="00F1470C"/>
    <w:rsid w:val="00F14F6D"/>
    <w:rsid w:val="00F30214"/>
    <w:rsid w:val="00F422D1"/>
    <w:rsid w:val="00F57CC3"/>
    <w:rsid w:val="00F671BA"/>
    <w:rsid w:val="00F71EAF"/>
    <w:rsid w:val="00F72951"/>
    <w:rsid w:val="00F82862"/>
    <w:rsid w:val="00FC39BC"/>
    <w:rsid w:val="00FD0F4F"/>
    <w:rsid w:val="00FD3D15"/>
    <w:rsid w:val="00FD46D3"/>
    <w:rsid w:val="00FE10B6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C6CB7"/>
  <w15:docId w15:val="{3B9952A3-6094-400F-80D6-7E2349AB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uiPriority w:val="9"/>
    <w:qFormat/>
    <w:pPr>
      <w:widowControl w:val="0"/>
      <w:suppressAutoHyphens/>
      <w:outlineLvl w:val="0"/>
    </w:pPr>
  </w:style>
  <w:style w:type="paragraph" w:styleId="Nagwek2">
    <w:name w:val="heading 2"/>
    <w:uiPriority w:val="9"/>
    <w:unhideWhenUsed/>
    <w:qFormat/>
    <w:pPr>
      <w:widowControl w:val="0"/>
      <w:suppressAutoHyphens/>
      <w:outlineLvl w:val="1"/>
    </w:pPr>
  </w:style>
  <w:style w:type="paragraph" w:styleId="Nagwek3">
    <w:name w:val="heading 3"/>
    <w:uiPriority w:val="9"/>
    <w:unhideWhenUsed/>
    <w:qFormat/>
    <w:pPr>
      <w:widowControl w:val="0"/>
      <w:suppressAutoHyphens/>
      <w:outlineLvl w:val="2"/>
    </w:pPr>
  </w:style>
  <w:style w:type="paragraph" w:styleId="Nagwek5">
    <w:name w:val="heading 5"/>
    <w:uiPriority w:val="9"/>
    <w:unhideWhenUsed/>
    <w:qFormat/>
    <w:pPr>
      <w:keepNext/>
      <w:keepLines/>
      <w:widowControl w:val="0"/>
      <w:numPr>
        <w:numId w:val="2"/>
      </w:numPr>
      <w:suppressAutoHyphens/>
      <w:spacing w:before="200"/>
      <w:outlineLvl w:val="4"/>
    </w:pPr>
    <w:rPr>
      <w:rFonts w:ascii="Cambria" w:eastAsia="Cambria" w:hAnsi="Cambria" w:cs="Times New Roman"/>
      <w:b/>
      <w:i/>
      <w:color w:val="3366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1z0">
    <w:name w:val="WW8Num41z0"/>
    <w:rPr>
      <w:rFonts w:cs="Segoe UI"/>
      <w:b w:val="0"/>
      <w:lang w:val="pl-PL"/>
    </w:rPr>
  </w:style>
  <w:style w:type="character" w:customStyle="1" w:styleId="WW8Num41z1">
    <w:name w:val="WW8Num41z1"/>
    <w:rPr>
      <w:rFonts w:eastAsia="Calibri" w:cs="Segoe UI"/>
      <w:sz w:val="20"/>
      <w:szCs w:val="20"/>
    </w:rPr>
  </w:style>
  <w:style w:type="character" w:customStyle="1" w:styleId="WW8Num54z0">
    <w:name w:val="WW8Num54z0"/>
    <w:rPr>
      <w:rFonts w:cs="Segoe UI"/>
      <w:b w:val="0"/>
      <w:sz w:val="20"/>
      <w:szCs w:val="20"/>
      <w:lang w:val="pl-PL"/>
    </w:rPr>
  </w:style>
  <w:style w:type="character" w:customStyle="1" w:styleId="WW8Num54z1">
    <w:name w:val="WW8Num54z1"/>
    <w:rPr>
      <w:rFonts w:eastAsia="Calibri" w:cs="Segoe UI"/>
      <w:sz w:val="20"/>
      <w:szCs w:val="20"/>
    </w:rPr>
  </w:style>
  <w:style w:type="character" w:customStyle="1" w:styleId="WW8Num11z0">
    <w:name w:val="WW8Num11z0"/>
    <w:rPr>
      <w:rFonts w:cs="Times New Roman"/>
    </w:rPr>
  </w:style>
  <w:style w:type="character" w:customStyle="1" w:styleId="WW8Num39z0">
    <w:name w:val="WW8Num39z0"/>
    <w:rPr>
      <w:rFonts w:cs="Segoe UI"/>
      <w:b w:val="0"/>
      <w:lang w:val="pl-PL"/>
    </w:rPr>
  </w:style>
  <w:style w:type="character" w:customStyle="1" w:styleId="WW8Num39z1">
    <w:name w:val="WW8Num39z1"/>
    <w:rPr>
      <w:rFonts w:eastAsia="Calibri" w:cs="Segoe UI"/>
    </w:rPr>
  </w:style>
  <w:style w:type="character" w:customStyle="1" w:styleId="WW8Num40z0">
    <w:name w:val="WW8Num40z0"/>
    <w:rPr>
      <w:rFonts w:cs="Segoe UI"/>
      <w:b w:val="0"/>
      <w:lang w:val="pl-PL"/>
    </w:rPr>
  </w:style>
  <w:style w:type="character" w:customStyle="1" w:styleId="WW8Num40z1">
    <w:name w:val="WW8Num40z1"/>
    <w:rPr>
      <w:rFonts w:eastAsia="Calibri" w:cs="Segoe UI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WW8Num6z0">
    <w:name w:val="WW8Num6z0"/>
    <w:rPr>
      <w:b w:val="0"/>
      <w:bCs w:val="0"/>
      <w:color w:val="000000"/>
      <w:sz w:val="20"/>
      <w:szCs w:val="20"/>
    </w:rPr>
  </w:style>
  <w:style w:type="character" w:customStyle="1" w:styleId="WW8Num7z0">
    <w:name w:val="WW8Num7z0"/>
    <w:rPr>
      <w:b w:val="0"/>
      <w:bCs w:val="0"/>
      <w:sz w:val="20"/>
      <w:szCs w:val="20"/>
    </w:rPr>
  </w:style>
  <w:style w:type="character" w:customStyle="1" w:styleId="Mocnowyrniony">
    <w:name w:val="Mocno wyróżniony"/>
    <w:rPr>
      <w:b/>
      <w:bCs/>
    </w:rPr>
  </w:style>
  <w:style w:type="character" w:styleId="Odwoaniedokomentarza">
    <w:name w:val="annotation reference"/>
    <w:uiPriority w:val="99"/>
    <w:semiHidden/>
    <w:unhideWhenUsed/>
    <w:rsid w:val="0026467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264673"/>
    <w:rPr>
      <w:rFonts w:cs="Mangal"/>
      <w:sz w:val="20"/>
      <w:szCs w:val="18"/>
    </w:rPr>
  </w:style>
  <w:style w:type="character" w:customStyle="1" w:styleId="TematkomentarzaZnak">
    <w:name w:val="Temat komentarza Znak"/>
    <w:link w:val="Tematkomentarza"/>
    <w:uiPriority w:val="99"/>
    <w:semiHidden/>
    <w:rsid w:val="00264673"/>
    <w:rPr>
      <w:rFonts w:cs="Mangal"/>
      <w:b/>
      <w:bCs/>
      <w:sz w:val="20"/>
      <w:szCs w:val="18"/>
    </w:rPr>
  </w:style>
  <w:style w:type="character" w:customStyle="1" w:styleId="ListLabel1">
    <w:name w:val="ListLabel 1"/>
    <w:rPr>
      <w:rFonts w:cs="Segoe UI"/>
      <w:b w:val="0"/>
      <w:lang w:val="pl-PL"/>
    </w:rPr>
  </w:style>
  <w:style w:type="character" w:customStyle="1" w:styleId="ListLabel2">
    <w:name w:val="ListLabel 2"/>
    <w:rPr>
      <w:rFonts w:eastAsia="Calibri" w:cs="Segoe UI"/>
      <w:sz w:val="20"/>
      <w:szCs w:val="20"/>
    </w:rPr>
  </w:style>
  <w:style w:type="character" w:customStyle="1" w:styleId="ListLabel3">
    <w:name w:val="ListLabel 3"/>
    <w:rPr>
      <w:rFonts w:cs="Segoe UI"/>
      <w:b w:val="0"/>
      <w:sz w:val="20"/>
      <w:szCs w:val="20"/>
      <w:lang w:val="pl-PL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Calibri" w:cs="Segoe UI"/>
    </w:rPr>
  </w:style>
  <w:style w:type="character" w:customStyle="1" w:styleId="ListLabel6">
    <w:name w:val="ListLabel 6"/>
    <w:rPr>
      <w:b w:val="0"/>
      <w:bCs w:val="0"/>
      <w:color w:val="000000"/>
      <w:sz w:val="20"/>
      <w:szCs w:val="20"/>
    </w:rPr>
  </w:style>
  <w:style w:type="character" w:customStyle="1" w:styleId="ListLabel7">
    <w:name w:val="ListLabel 7"/>
    <w:rPr>
      <w:b w:val="0"/>
      <w:bCs w:val="0"/>
      <w:sz w:val="20"/>
      <w:szCs w:val="20"/>
    </w:rPr>
  </w:style>
  <w:style w:type="character" w:customStyle="1" w:styleId="ListLabel8">
    <w:name w:val="ListLabel 8"/>
    <w:rPr>
      <w:rFonts w:eastAsia="Times New Roman" w:cs="Calibri"/>
    </w:rPr>
  </w:style>
  <w:style w:type="character" w:customStyle="1" w:styleId="ListLabel9">
    <w:name w:val="ListLabel 9"/>
    <w:rPr>
      <w:rFonts w:cs="Courier New"/>
    </w:rPr>
  </w:style>
  <w:style w:type="character" w:customStyle="1" w:styleId="FontStyle25">
    <w:name w:val="Font Style25"/>
    <w:basedOn w:val="Domylnaczcionkaakapitu"/>
    <w:uiPriority w:val="99"/>
    <w:rsid w:val="00ED087A"/>
    <w:rPr>
      <w:rFonts w:ascii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E90635"/>
  </w:style>
  <w:style w:type="character" w:customStyle="1" w:styleId="StopkaZnak">
    <w:name w:val="Stopka Znak"/>
    <w:basedOn w:val="Domylnaczcionkaakapitu"/>
    <w:link w:val="Stopka"/>
    <w:uiPriority w:val="99"/>
    <w:rsid w:val="00E90635"/>
  </w:style>
  <w:style w:type="character" w:customStyle="1" w:styleId="TekstpodstawowyZnak">
    <w:name w:val="Tekst podstawowy Znak"/>
    <w:basedOn w:val="Domylnaczcionkaakapitu"/>
    <w:link w:val="Tretekstu"/>
    <w:uiPriority w:val="1"/>
    <w:rsid w:val="00411D15"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rPr>
      <w:b w:val="0"/>
      <w:sz w:val="20"/>
      <w:szCs w:val="20"/>
    </w:rPr>
  </w:style>
  <w:style w:type="character" w:customStyle="1" w:styleId="ListLabel11">
    <w:name w:val="ListLabel 11"/>
    <w:rPr>
      <w:sz w:val="20"/>
      <w:szCs w:val="20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rFonts w:cs="Calibri"/>
      <w:position w:val="0"/>
      <w:sz w:val="22"/>
      <w:szCs w:val="22"/>
      <w:vertAlign w:val="baseline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eastAsia="Times New Roman" w:cs="Calibri"/>
    </w:rPr>
  </w:style>
  <w:style w:type="character" w:customStyle="1" w:styleId="ListLabel18">
    <w:name w:val="ListLabel 18"/>
    <w:rPr>
      <w:position w:val="0"/>
      <w:sz w:val="22"/>
      <w:szCs w:val="22"/>
      <w:vertAlign w:val="baseline"/>
    </w:rPr>
  </w:style>
  <w:style w:type="character" w:customStyle="1" w:styleId="ListLabel19">
    <w:name w:val="ListLabel 19"/>
    <w:rPr>
      <w:rFonts w:cs="Calibri"/>
      <w:b/>
      <w:color w:val="00000A"/>
      <w:sz w:val="22"/>
    </w:rPr>
  </w:style>
  <w:style w:type="character" w:customStyle="1" w:styleId="ListLabel20">
    <w:name w:val="ListLabel 20"/>
    <w:rPr>
      <w:rFonts w:cs="Calibri"/>
      <w:color w:val="00000A"/>
      <w:sz w:val="22"/>
      <w:szCs w:val="22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1"/>
    <w:qFormat/>
    <w:rsid w:val="00411D15"/>
    <w:pPr>
      <w:spacing w:line="288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1"/>
    <w:pPr>
      <w:suppressLineNumbers/>
    </w:pPr>
  </w:style>
  <w:style w:type="paragraph" w:customStyle="1" w:styleId="Normalny1">
    <w:name w:val="Normalny1"/>
    <w:pPr>
      <w:widowControl w:val="0"/>
      <w:suppressAutoHyphens/>
      <w:textAlignment w:val="baseline"/>
    </w:pPr>
    <w:rPr>
      <w:sz w:val="24"/>
      <w:szCs w:val="24"/>
      <w:lang w:eastAsia="zh-CN" w:bidi="hi-IN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Sygnatura">
    <w:name w:val="Sygnatura"/>
    <w:basedOn w:val="Normalny1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1"/>
    <w:pPr>
      <w:suppressLineNumbers/>
      <w:spacing w:before="120" w:after="120"/>
    </w:pPr>
    <w:rPr>
      <w:i/>
      <w:iCs/>
    </w:rPr>
  </w:style>
  <w:style w:type="paragraph" w:customStyle="1" w:styleId="111Konspektnumerowany">
    <w:name w:val="1.1.1 Konspektnumerowany"/>
    <w:basedOn w:val="Normalny1"/>
    <w:pPr>
      <w:spacing w:before="160"/>
    </w:pPr>
    <w:rPr>
      <w:rFonts w:eastAsia="Times New Roman" w:cs="Times New Roman"/>
    </w:rPr>
  </w:style>
  <w:style w:type="paragraph" w:customStyle="1" w:styleId="1PODSTAWnew">
    <w:name w:val="1 PODSTAW new"/>
    <w:basedOn w:val="111Konspektnumerowany"/>
    <w:pPr>
      <w:numPr>
        <w:numId w:val="3"/>
      </w:numPr>
    </w:pPr>
    <w:rPr>
      <w:sz w:val="20"/>
    </w:rPr>
  </w:style>
  <w:style w:type="paragraph" w:customStyle="1" w:styleId="Cytaty">
    <w:name w:val="Cytaty"/>
    <w:basedOn w:val="Normalny1"/>
  </w:style>
  <w:style w:type="paragraph" w:styleId="Tytu">
    <w:name w:val="Title"/>
    <w:basedOn w:val="Nagwek10"/>
    <w:uiPriority w:val="10"/>
    <w:qFormat/>
  </w:style>
  <w:style w:type="paragraph" w:styleId="Podtytu">
    <w:name w:val="Subtitle"/>
    <w:basedOn w:val="Nagwek10"/>
    <w:uiPriority w:val="11"/>
    <w:qFormat/>
  </w:style>
  <w:style w:type="paragraph" w:styleId="Tekstkomentarza">
    <w:name w:val="annotation text"/>
    <w:basedOn w:val="Normalny1"/>
    <w:link w:val="TekstkomentarzaZnak"/>
    <w:uiPriority w:val="99"/>
    <w:unhideWhenUsed/>
    <w:rsid w:val="00264673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64673"/>
    <w:rPr>
      <w:b/>
      <w:bCs/>
    </w:rPr>
  </w:style>
  <w:style w:type="paragraph" w:customStyle="1" w:styleId="Style11">
    <w:name w:val="Style11"/>
    <w:basedOn w:val="Normalny"/>
    <w:uiPriority w:val="99"/>
    <w:rsid w:val="00ED087A"/>
    <w:pPr>
      <w:widowControl w:val="0"/>
      <w:spacing w:line="280" w:lineRule="exact"/>
      <w:ind w:hanging="413"/>
      <w:jc w:val="both"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682E2A"/>
    <w:pPr>
      <w:ind w:left="720"/>
      <w:contextualSpacing/>
    </w:pPr>
  </w:style>
  <w:style w:type="paragraph" w:customStyle="1" w:styleId="Gwka">
    <w:name w:val="Główka"/>
    <w:basedOn w:val="Normalny"/>
    <w:unhideWhenUsed/>
    <w:rsid w:val="00E906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9063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3270BE"/>
    <w:pPr>
      <w:spacing w:after="280"/>
    </w:pPr>
    <w:rPr>
      <w:rFonts w:ascii="Calibri" w:hAnsi="Calibri" w:cs="Calibri"/>
      <w:color w:val="000000"/>
      <w:sz w:val="22"/>
      <w:szCs w:val="22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table" w:styleId="Tabela-Siatka">
    <w:name w:val="Table Grid"/>
    <w:basedOn w:val="Standardowy"/>
    <w:uiPriority w:val="39"/>
    <w:rsid w:val="000F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52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A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E33B0"/>
    <w:pPr>
      <w:suppressAutoHyphens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A0CE1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0CE1"/>
    <w:rPr>
      <w:rFonts w:ascii="Calibri" w:eastAsia="Calibri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rsid w:val="004A0CE1"/>
    <w:pPr>
      <w:suppressAutoHyphens w:val="0"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0CE1"/>
    <w:rPr>
      <w:rFonts w:ascii="Times New Roman" w:eastAsia="Times New Roman" w:hAnsi="Times New Roman" w:cs="Times New Roman"/>
    </w:rPr>
  </w:style>
  <w:style w:type="paragraph" w:customStyle="1" w:styleId="Podstawowyakapit">
    <w:name w:val="[Podstawowy akapit]"/>
    <w:basedOn w:val="Normalny"/>
    <w:uiPriority w:val="99"/>
    <w:rsid w:val="004A0CE1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FontStyle11">
    <w:name w:val="Font Style11"/>
    <w:uiPriority w:val="99"/>
    <w:rsid w:val="004A0CE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6502-10FF-4A6F-85E5-E35AE8F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2738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J_CHELMINIAK</dc:creator>
  <cp:lastModifiedBy>Agnieszka Wojciukiewicz</cp:lastModifiedBy>
  <cp:revision>6</cp:revision>
  <cp:lastPrinted>2022-10-18T08:04:00Z</cp:lastPrinted>
  <dcterms:created xsi:type="dcterms:W3CDTF">2022-10-28T07:26:00Z</dcterms:created>
  <dcterms:modified xsi:type="dcterms:W3CDTF">2022-10-31T09:46:00Z</dcterms:modified>
</cp:coreProperties>
</file>